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bookmarkStart w:id="36" w:name="_GoBack"/>
      <w:bookmarkEnd w:id="36"/>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特克斯县特克斯镇人民政府</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特克斯县特克斯镇人民政府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24</w:t>
      </w:r>
      <w:r>
        <w:rPr>
          <w:rFonts w:hint="eastAsia" w:hAnsi="宋体" w:eastAsia="仿宋_GB2312" w:cs="宋体"/>
          <w:kern w:val="0"/>
          <w:sz w:val="36"/>
          <w:szCs w:val="36"/>
        </w:rPr>
        <w:t>日</w:t>
      </w:r>
    </w:p>
    <w:p>
      <w:pPr>
        <w:pStyle w:val="4"/>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2"/>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hint="eastAsia"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pStyle w:val="5"/>
        <w:spacing w:line="360" w:lineRule="auto"/>
        <w:ind w:firstLine="562" w:firstLineChars="200"/>
        <w:rPr>
          <w:rFonts w:hint="eastAsia" w:ascii="仿宋" w:hAnsi="仿宋" w:eastAsia="仿宋" w:cs="仿宋"/>
          <w:b w:val="0"/>
          <w:bCs w:val="0"/>
          <w:sz w:val="28"/>
          <w:szCs w:val="28"/>
          <w:lang w:eastAsia="zh-CN"/>
        </w:rPr>
      </w:pPr>
      <w:r>
        <w:rPr>
          <w:rFonts w:hint="eastAsia" w:ascii="仿宋" w:hAnsi="仿宋" w:eastAsia="仿宋" w:cs="仿宋"/>
          <w:b/>
          <w:bCs/>
          <w:sz w:val="28"/>
          <w:szCs w:val="28"/>
          <w:lang w:eastAsia="zh-CN"/>
        </w:rPr>
        <w:t>党政办公室。</w:t>
      </w:r>
      <w:r>
        <w:rPr>
          <w:rFonts w:hint="eastAsia" w:ascii="仿宋" w:hAnsi="仿宋" w:eastAsia="仿宋" w:cs="仿宋"/>
          <w:b w:val="0"/>
          <w:bCs w:val="0"/>
          <w:sz w:val="28"/>
          <w:szCs w:val="28"/>
          <w:lang w:eastAsia="zh-CN"/>
        </w:rPr>
        <w:t>主要负责文秘、档案、保密、翻译、综合协调、后勤保障等工作；负责制定乡镇机关各项工作制度并监督落实；负责乡镇机关效能建设及绩效考核；负责机关、派驻机构、事业机构的综合协调工作；负责建立完善“街乡吹哨、部门报到”工作机制，制定实施“呼叫”事项办理信息反馈评价制度，完善和实施对县直部门和派驻机构履职的考核评价机制。</w:t>
      </w:r>
    </w:p>
    <w:p>
      <w:pPr>
        <w:pStyle w:val="12"/>
        <w:keepNext w:val="0"/>
        <w:keepLines w:val="0"/>
        <w:widowControl/>
        <w:suppressLineNumbers w:val="0"/>
        <w:ind w:firstLine="562" w:firstLineChars="200"/>
        <w:rPr>
          <w:rFonts w:hint="eastAsia" w:ascii="仿宋" w:hAnsi="仿宋" w:eastAsia="仿宋" w:cs="仿宋"/>
          <w:sz w:val="28"/>
          <w:szCs w:val="28"/>
          <w:lang w:eastAsia="zh-CN"/>
        </w:rPr>
      </w:pPr>
      <w:r>
        <w:rPr>
          <w:rFonts w:hint="eastAsia" w:ascii="仿宋" w:hAnsi="仿宋" w:eastAsia="仿宋" w:cs="仿宋"/>
          <w:b/>
          <w:bCs/>
          <w:sz w:val="28"/>
          <w:szCs w:val="28"/>
          <w:lang w:eastAsia="zh-CN"/>
        </w:rPr>
        <w:t>党建办公室。</w:t>
      </w:r>
      <w:r>
        <w:rPr>
          <w:rFonts w:hint="eastAsia" w:ascii="仿宋" w:hAnsi="仿宋" w:eastAsia="仿宋" w:cs="仿宋"/>
          <w:sz w:val="28"/>
          <w:szCs w:val="28"/>
          <w:lang w:eastAsia="zh-CN"/>
        </w:rPr>
        <w:t>主要负责纪检、党务、组织、宣传、机构编制、人事、老干部等工作的规划、管理、协调和监督工作；负责宣传党的各项方针、政策；负责党的基层组织建设和党员队伍建设工作；负责党风廉政建设工作；负责人大、团委、工会、妇联等日常事务；负责政协委员的联络工作；负责“访惠聚”驻村工作、升国旗、农牧民夜校、“民族团结一家亲”、村（社区）考核；负责辖区社团组织的培育、发展和管理；负责组织开展辖区居民的宣传、发动、服务工作；负责特殊群体的帮教帮扶、解决居民困难诉求等工作。</w:t>
      </w:r>
    </w:p>
    <w:p>
      <w:pPr>
        <w:pStyle w:val="12"/>
        <w:keepNext w:val="0"/>
        <w:keepLines w:val="0"/>
        <w:widowControl/>
        <w:suppressLineNumbers w:val="0"/>
        <w:ind w:firstLine="562" w:firstLineChars="200"/>
        <w:rPr>
          <w:rFonts w:hint="eastAsia" w:ascii="仿宋" w:hAnsi="仿宋" w:eastAsia="仿宋" w:cs="仿宋"/>
          <w:sz w:val="28"/>
          <w:szCs w:val="28"/>
          <w:lang w:eastAsia="zh-CN"/>
        </w:rPr>
      </w:pPr>
      <w:r>
        <w:rPr>
          <w:rFonts w:hint="eastAsia" w:ascii="仿宋" w:hAnsi="仿宋" w:eastAsia="仿宋" w:cs="仿宋"/>
          <w:b/>
          <w:bCs/>
          <w:sz w:val="28"/>
          <w:szCs w:val="28"/>
          <w:lang w:eastAsia="zh-CN"/>
        </w:rPr>
        <w:t>经济发展办公室。</w:t>
      </w:r>
      <w:r>
        <w:rPr>
          <w:rFonts w:hint="eastAsia" w:ascii="仿宋" w:hAnsi="仿宋" w:eastAsia="仿宋" w:cs="仿宋"/>
          <w:sz w:val="28"/>
          <w:szCs w:val="28"/>
          <w:lang w:eastAsia="zh-CN"/>
        </w:rPr>
        <w:t>主要负责农业、农技、农机、林业、畜牧、水利、财政、土地、统计、交通、村镇建设、扶贫开发、招商引资、项目管理、一、二、三产业的规划、管理、服务、协调和监督工作；拟定经济发展、产业结构规划、计划并组织实施；贯彻落实统筹城乡发展、加快推进城乡一体化工作总体部署和目标。</w:t>
      </w:r>
    </w:p>
    <w:p>
      <w:pPr>
        <w:pStyle w:val="12"/>
        <w:keepNext w:val="0"/>
        <w:keepLines w:val="0"/>
        <w:widowControl/>
        <w:suppressLineNumbers w:val="0"/>
        <w:ind w:firstLine="562" w:firstLineChars="200"/>
        <w:rPr>
          <w:rFonts w:hint="eastAsia" w:ascii="仿宋" w:hAnsi="仿宋" w:eastAsia="仿宋" w:cs="仿宋"/>
          <w:sz w:val="28"/>
          <w:szCs w:val="28"/>
          <w:lang w:eastAsia="zh-CN"/>
        </w:rPr>
      </w:pPr>
      <w:r>
        <w:rPr>
          <w:rFonts w:hint="eastAsia" w:ascii="仿宋" w:hAnsi="仿宋" w:eastAsia="仿宋" w:cs="仿宋"/>
          <w:b/>
          <w:bCs/>
          <w:sz w:val="28"/>
          <w:szCs w:val="28"/>
          <w:lang w:eastAsia="zh-CN"/>
        </w:rPr>
        <w:t>社会事务办公室。</w:t>
      </w:r>
      <w:r>
        <w:rPr>
          <w:rFonts w:hint="eastAsia" w:ascii="仿宋" w:hAnsi="仿宋" w:eastAsia="仿宋" w:cs="仿宋"/>
          <w:sz w:val="28"/>
          <w:szCs w:val="28"/>
          <w:lang w:eastAsia="zh-CN"/>
        </w:rPr>
        <w:t>主要负责政法、社会治安综合治理、****、信访、司法、统战、科技、教育、文化、卫生、体育、广播电视、旅游、****、民政、劳动就业、社会保障、社会救助、退役军人、残疾人、红十字事业的规划、管理、协调和监督工作；负责拟定社会发展规划、计划并组织实施，协助做好镇人武部工作。</w:t>
      </w:r>
    </w:p>
    <w:p>
      <w:pPr>
        <w:pStyle w:val="12"/>
        <w:keepNext w:val="0"/>
        <w:keepLines w:val="0"/>
        <w:widowControl/>
        <w:suppressLineNumbers w:val="0"/>
        <w:ind w:firstLine="562" w:firstLineChars="200"/>
        <w:rPr>
          <w:rFonts w:hint="eastAsia" w:ascii="仿宋" w:hAnsi="仿宋" w:eastAsia="仿宋" w:cs="仿宋"/>
          <w:sz w:val="28"/>
          <w:szCs w:val="28"/>
          <w:lang w:eastAsia="zh-CN"/>
        </w:rPr>
      </w:pPr>
      <w:r>
        <w:rPr>
          <w:rFonts w:hint="eastAsia" w:ascii="仿宋" w:hAnsi="仿宋" w:eastAsia="仿宋" w:cs="仿宋"/>
          <w:b/>
          <w:bCs/>
          <w:sz w:val="28"/>
          <w:szCs w:val="28"/>
          <w:lang w:eastAsia="zh-CN"/>
        </w:rPr>
        <w:t>综合执法办公室。</w:t>
      </w:r>
      <w:r>
        <w:rPr>
          <w:rFonts w:hint="eastAsia" w:ascii="仿宋" w:hAnsi="仿宋" w:eastAsia="仿宋" w:cs="仿宋"/>
          <w:sz w:val="28"/>
          <w:szCs w:val="28"/>
          <w:lang w:eastAsia="zh-CN"/>
        </w:rPr>
        <w:t>主要负责综合行政执法工作的规划、管理、协调和监督工作；完善基层综合执法体制机制，落实行政执法公示制度、执法全过程记录制度、重大执法决定法制审核制度；拟定和实施综合行政执法队伍统一的运行管理制度，包括日常工作制度、包片负责制度、巡查上报制度、执法处置制度、执法协调制度、执法案件督办制度；负责行政执法监督、执法绩效考评；推进综合行政执法信息系统建设；负责联系协调县政府相关行政部门派驻乡镇执法人员以及乡镇执法人员在辖区内开展综合行政执法工作。</w:t>
      </w:r>
    </w:p>
    <w:p>
      <w:pPr>
        <w:snapToGrid w:val="0"/>
        <w:spacing w:line="520" w:lineRule="exact"/>
        <w:ind w:firstLine="562" w:firstLineChars="200"/>
        <w:rPr>
          <w:rFonts w:hint="eastAsia" w:ascii="仿宋" w:hAnsi="仿宋" w:eastAsia="仿宋" w:cs="仿宋"/>
          <w:kern w:val="2"/>
          <w:sz w:val="28"/>
          <w:szCs w:val="28"/>
          <w:lang w:val="en-US" w:eastAsia="zh-CN" w:bidi="ar-SA"/>
        </w:rPr>
      </w:pPr>
      <w:r>
        <w:rPr>
          <w:rFonts w:hint="eastAsia" w:ascii="仿宋" w:hAnsi="仿宋" w:eastAsia="仿宋" w:cs="仿宋"/>
          <w:b/>
          <w:bCs/>
          <w:kern w:val="2"/>
          <w:sz w:val="28"/>
          <w:szCs w:val="28"/>
          <w:lang w:val="en-US" w:eastAsia="zh-CN" w:bidi="ar-SA"/>
        </w:rPr>
        <w:t>农村合作经济（统计）发展忠中心：</w:t>
      </w:r>
      <w:r>
        <w:rPr>
          <w:rFonts w:hint="eastAsia" w:ascii="仿宋" w:hAnsi="仿宋" w:eastAsia="仿宋" w:cs="仿宋"/>
          <w:kern w:val="2"/>
          <w:sz w:val="28"/>
          <w:szCs w:val="28"/>
          <w:lang w:val="en-US" w:eastAsia="zh-CN" w:bidi="ar-SA"/>
        </w:rPr>
        <w:t>主要负责农村经济管理、财务管理等工作；负责农村集体经济，为农村集体经济健康发展提供保障和服务工作；负责镇政府财政预算决算的编制、办理各项收支结算和对帐、报帐工作；履行统计职责。</w:t>
      </w:r>
    </w:p>
    <w:p>
      <w:pPr>
        <w:snapToGrid w:val="0"/>
        <w:spacing w:line="520" w:lineRule="exact"/>
        <w:ind w:firstLine="562" w:firstLineChars="200"/>
        <w:rPr>
          <w:rFonts w:hint="eastAsia" w:ascii="仿宋" w:hAnsi="仿宋" w:eastAsia="仿宋" w:cs="仿宋"/>
          <w:kern w:val="2"/>
          <w:sz w:val="28"/>
          <w:szCs w:val="28"/>
          <w:lang w:val="en-US" w:eastAsia="zh-CN" w:bidi="ar-SA"/>
        </w:rPr>
      </w:pPr>
      <w:r>
        <w:rPr>
          <w:rFonts w:hint="eastAsia" w:ascii="仿宋" w:hAnsi="仿宋" w:eastAsia="仿宋" w:cs="仿宋"/>
          <w:b/>
          <w:bCs/>
          <w:kern w:val="2"/>
          <w:sz w:val="28"/>
          <w:szCs w:val="28"/>
          <w:lang w:val="en-US" w:eastAsia="zh-CN" w:bidi="ar-SA"/>
        </w:rPr>
        <w:t>农业（畜牧业）发展服务中心：</w:t>
      </w:r>
      <w:r>
        <w:rPr>
          <w:rFonts w:hint="eastAsia" w:ascii="仿宋" w:hAnsi="仿宋" w:eastAsia="仿宋" w:cs="仿宋"/>
          <w:kern w:val="2"/>
          <w:sz w:val="28"/>
          <w:szCs w:val="28"/>
          <w:lang w:val="en-US" w:eastAsia="zh-CN" w:bidi="ar-SA"/>
        </w:rPr>
        <w:t>主要负责农业、畜牧、兽医、草原、林业、农技、农机、水利、科技等方面的服务工作；协助镇政府制定农业、林业、畜牧业、科技等工作的长远发展规划和年度计划并组织实施。</w:t>
      </w:r>
    </w:p>
    <w:p>
      <w:pPr>
        <w:snapToGrid w:val="0"/>
        <w:spacing w:line="520" w:lineRule="exact"/>
        <w:ind w:firstLine="562" w:firstLineChars="200"/>
        <w:rPr>
          <w:rFonts w:hint="eastAsia" w:ascii="仿宋" w:hAnsi="仿宋" w:eastAsia="仿宋" w:cs="仿宋"/>
          <w:kern w:val="2"/>
          <w:sz w:val="28"/>
          <w:szCs w:val="28"/>
          <w:lang w:val="en-US" w:eastAsia="zh-CN" w:bidi="ar-SA"/>
        </w:rPr>
      </w:pPr>
      <w:r>
        <w:rPr>
          <w:rFonts w:hint="eastAsia" w:ascii="仿宋" w:hAnsi="仿宋" w:eastAsia="仿宋" w:cs="仿宋"/>
          <w:b/>
          <w:bCs/>
          <w:kern w:val="2"/>
          <w:sz w:val="28"/>
          <w:szCs w:val="28"/>
          <w:lang w:val="en-US" w:eastAsia="zh-CN" w:bidi="ar-SA"/>
        </w:rPr>
        <w:t>村镇规划建设发展中心：</w:t>
      </w:r>
      <w:r>
        <w:rPr>
          <w:rFonts w:hint="eastAsia" w:ascii="仿宋" w:hAnsi="仿宋" w:eastAsia="仿宋" w:cs="仿宋"/>
          <w:kern w:val="2"/>
          <w:sz w:val="28"/>
          <w:szCs w:val="28"/>
          <w:lang w:val="en-US" w:eastAsia="zh-CN" w:bidi="ar-SA"/>
        </w:rPr>
        <w:t>主要负责国土资源、规划建设、园林绿化、环境保护、交通等方面的服务工作；协助镇政府制定国土资源、园林绿化、环境保护的长远规划和年度计划并组织实施；协助镇政府贯彻落实统筹城乡发展、加快推进城乡一体化工作总体部署和目标。</w:t>
      </w:r>
    </w:p>
    <w:p>
      <w:pPr>
        <w:snapToGrid w:val="0"/>
        <w:spacing w:line="520" w:lineRule="exact"/>
        <w:ind w:firstLine="562" w:firstLineChars="200"/>
        <w:rPr>
          <w:rFonts w:hint="eastAsia" w:ascii="仿宋" w:hAnsi="仿宋" w:eastAsia="仿宋" w:cs="仿宋"/>
          <w:kern w:val="2"/>
          <w:sz w:val="28"/>
          <w:szCs w:val="28"/>
          <w:lang w:val="en-US" w:eastAsia="zh-CN" w:bidi="ar-SA"/>
        </w:rPr>
      </w:pPr>
      <w:r>
        <w:rPr>
          <w:rFonts w:hint="eastAsia" w:ascii="仿宋" w:hAnsi="仿宋" w:eastAsia="仿宋" w:cs="仿宋"/>
          <w:b/>
          <w:bCs/>
          <w:kern w:val="2"/>
          <w:sz w:val="28"/>
          <w:szCs w:val="28"/>
          <w:lang w:val="en-US" w:eastAsia="zh-CN" w:bidi="ar-SA"/>
        </w:rPr>
        <w:t>综治中心（特克斯县特克斯镇网格化服务中心）：</w:t>
      </w:r>
      <w:r>
        <w:rPr>
          <w:rFonts w:hint="eastAsia" w:ascii="仿宋" w:hAnsi="仿宋" w:eastAsia="仿宋" w:cs="仿宋"/>
          <w:kern w:val="2"/>
          <w:sz w:val="28"/>
          <w:szCs w:val="28"/>
          <w:lang w:val="en-US" w:eastAsia="zh-CN" w:bidi="ar-SA"/>
        </w:rPr>
        <w:t>负责社会治安综合治理、法治建设、平安创建、网格化管理、安全生产、应急管理、人民武装等方面的服务工作；负责群众信访、矛盾纠纷调解、安置帮教、社区矫正、普法、预防未成年人违法犯罪等工作；负责流动****管理工作，管理指导基层网格员队伍等；协助镇政府制定社会治安综合治理、法治建设、平安创建、网格化管理、安全生产等工作的长远规划和年度计划并组织实施。</w:t>
      </w:r>
    </w:p>
    <w:p>
      <w:pPr>
        <w:snapToGrid w:val="0"/>
        <w:spacing w:line="520" w:lineRule="exact"/>
        <w:ind w:firstLine="562" w:firstLineChars="200"/>
        <w:rPr>
          <w:rFonts w:hint="eastAsia" w:ascii="仿宋" w:hAnsi="仿宋" w:eastAsia="仿宋" w:cs="仿宋"/>
          <w:kern w:val="2"/>
          <w:sz w:val="28"/>
          <w:szCs w:val="28"/>
          <w:lang w:val="en-US" w:eastAsia="zh-CN" w:bidi="ar-SA"/>
        </w:rPr>
      </w:pPr>
      <w:r>
        <w:rPr>
          <w:rFonts w:hint="eastAsia" w:ascii="仿宋" w:hAnsi="仿宋" w:eastAsia="仿宋" w:cs="仿宋"/>
          <w:b/>
          <w:bCs/>
          <w:kern w:val="2"/>
          <w:sz w:val="28"/>
          <w:szCs w:val="28"/>
          <w:lang w:val="en-US" w:eastAsia="zh-CN" w:bidi="ar-SA"/>
        </w:rPr>
        <w:t>****和****生殖健康服务站：</w:t>
      </w:r>
      <w:r>
        <w:rPr>
          <w:rFonts w:hint="eastAsia" w:ascii="仿宋" w:hAnsi="仿宋" w:eastAsia="仿宋" w:cs="仿宋"/>
          <w:kern w:val="2"/>
          <w:sz w:val="28"/>
          <w:szCs w:val="28"/>
          <w:lang w:val="en-US" w:eastAsia="zh-CN" w:bidi="ar-SA"/>
        </w:rPr>
        <w:t>负责宣传党和国家有关****的方针、政策、法律，普及****科学知识，负责开展****技术、优生优育等方面和科技引进推广活动；负责做好地方卫生防疫、地方病防治和公共卫生监督等工作；负责承担妇幼保健技术指导、健康教育的宣传工作。</w:t>
      </w:r>
    </w:p>
    <w:p>
      <w:pPr>
        <w:snapToGrid w:val="0"/>
        <w:spacing w:line="520" w:lineRule="exact"/>
        <w:ind w:firstLine="562" w:firstLineChars="200"/>
        <w:rPr>
          <w:rFonts w:hint="eastAsia" w:ascii="仿宋" w:hAnsi="仿宋" w:eastAsia="仿宋" w:cs="仿宋"/>
          <w:kern w:val="2"/>
          <w:sz w:val="28"/>
          <w:szCs w:val="28"/>
          <w:lang w:val="en-US" w:eastAsia="zh-CN" w:bidi="ar-SA"/>
        </w:rPr>
      </w:pPr>
      <w:r>
        <w:rPr>
          <w:rFonts w:hint="eastAsia" w:ascii="仿宋" w:hAnsi="仿宋" w:eastAsia="仿宋" w:cs="仿宋"/>
          <w:b/>
          <w:bCs/>
          <w:kern w:val="2"/>
          <w:sz w:val="28"/>
          <w:szCs w:val="28"/>
          <w:lang w:val="en-US" w:eastAsia="zh-CN" w:bidi="ar-SA"/>
        </w:rPr>
        <w:t>社会保障（民政）服务中心：</w:t>
      </w:r>
      <w:r>
        <w:rPr>
          <w:rFonts w:hint="eastAsia" w:ascii="仿宋" w:hAnsi="仿宋" w:eastAsia="仿宋" w:cs="仿宋"/>
          <w:kern w:val="2"/>
          <w:sz w:val="28"/>
          <w:szCs w:val="28"/>
          <w:lang w:val="en-US" w:eastAsia="zh-CN" w:bidi="ar-SA"/>
        </w:rPr>
        <w:t>负责民政、教育、劳动就业、社会保障、社会救助、退役军、残疾人事业、红十字会等方面的服务工作；协助镇政府制定民政、教育、劳动就业、社会保障、社会救助、退役军等工作的长远发展规划和年度计划并组织实施。</w:t>
      </w:r>
    </w:p>
    <w:p>
      <w:pPr>
        <w:snapToGrid w:val="0"/>
        <w:spacing w:line="520" w:lineRule="exact"/>
        <w:ind w:firstLine="281" w:firstLineChars="100"/>
        <w:rPr>
          <w:rFonts w:hint="eastAsia" w:ascii="仿宋" w:hAnsi="仿宋" w:eastAsia="仿宋" w:cs="仿宋"/>
          <w:kern w:val="2"/>
          <w:sz w:val="28"/>
          <w:szCs w:val="28"/>
          <w:lang w:val="en-US" w:eastAsia="zh-CN" w:bidi="ar-SA"/>
        </w:rPr>
      </w:pPr>
      <w:r>
        <w:rPr>
          <w:rFonts w:hint="eastAsia" w:ascii="仿宋" w:hAnsi="仿宋" w:eastAsia="仿宋" w:cs="仿宋"/>
          <w:b/>
          <w:bCs/>
          <w:kern w:val="2"/>
          <w:sz w:val="28"/>
          <w:szCs w:val="28"/>
          <w:lang w:val="en-US" w:eastAsia="zh-CN" w:bidi="ar-SA"/>
        </w:rPr>
        <w:t>文体广电旅游服务中心：</w:t>
      </w:r>
      <w:r>
        <w:rPr>
          <w:rFonts w:hint="eastAsia" w:ascii="仿宋" w:hAnsi="仿宋" w:eastAsia="仿宋" w:cs="仿宋"/>
          <w:kern w:val="2"/>
          <w:sz w:val="28"/>
          <w:szCs w:val="28"/>
          <w:lang w:val="en-US" w:eastAsia="zh-CN" w:bidi="ar-SA"/>
        </w:rPr>
        <w:t>主要负责文化、宣传、体育、广播电视、旅游等方面的服务工作；协助镇政府制定文化、宣传等工作的长远发展规划和年度计划并组织实施。</w:t>
      </w:r>
    </w:p>
    <w:p>
      <w:pPr>
        <w:snapToGrid w:val="0"/>
        <w:spacing w:line="520" w:lineRule="exact"/>
        <w:ind w:firstLine="211" w:firstLineChars="100"/>
        <w:rPr>
          <w:rFonts w:hint="eastAsia" w:ascii="仿宋" w:hAnsi="仿宋" w:eastAsia="仿宋" w:cs="仿宋"/>
          <w:sz w:val="28"/>
          <w:szCs w:val="28"/>
          <w:lang w:eastAsia="zh-CN"/>
        </w:rPr>
      </w:pPr>
      <w:r>
        <w:rPr>
          <w:rFonts w:hint="eastAsia"/>
          <w:b/>
          <w:bCs/>
          <w:lang w:val="en-US" w:eastAsia="zh-CN"/>
        </w:rPr>
        <w:t xml:space="preserve"> </w:t>
      </w:r>
      <w:r>
        <w:rPr>
          <w:rFonts w:hint="eastAsia" w:ascii="仿宋" w:hAnsi="仿宋" w:eastAsia="仿宋" w:cs="仿宋"/>
          <w:b/>
          <w:bCs/>
          <w:color w:val="auto"/>
          <w:kern w:val="2"/>
          <w:sz w:val="28"/>
          <w:szCs w:val="28"/>
          <w:lang w:val="en-US" w:eastAsia="zh-CN" w:bidi="ar-SA"/>
        </w:rPr>
        <w:t>综合行政执法队：</w:t>
      </w:r>
      <w:r>
        <w:rPr>
          <w:rFonts w:hint="eastAsia" w:ascii="仿宋" w:hAnsi="仿宋" w:eastAsia="仿宋" w:cs="仿宋"/>
          <w:kern w:val="2"/>
          <w:sz w:val="28"/>
          <w:szCs w:val="28"/>
          <w:lang w:val="en-US" w:eastAsia="zh-CN" w:bidi="ar-SA"/>
        </w:rPr>
        <w:t>开展市场监管、文化市场、农业、交通运输、环境保护、村容村貌、规划、建设，住房保障、安全生产、水利、食品药品等领域日常执法检查，一般违法案件查处，依法相对集中行使行政处罚权，以乡镇名义开展执法工作，并接受有关县级主管部门的业务指导和监督。</w:t>
      </w: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numPr>
          <w:ilvl w:val="0"/>
          <w:numId w:val="0"/>
        </w:numPr>
        <w:snapToGrid w:val="0"/>
        <w:spacing w:line="520" w:lineRule="exact"/>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lang w:eastAsia="zh-CN"/>
        </w:rPr>
        <w:t>特克斯县特克斯镇人民政府</w:t>
      </w:r>
      <w:r>
        <w:rPr>
          <w:rStyle w:val="16"/>
          <w:rFonts w:hint="eastAsia" w:ascii="仿宋_GB2312" w:hAnsi="楷体" w:eastAsia="仿宋_GB2312"/>
          <w:b w:val="0"/>
          <w:spacing w:val="-4"/>
          <w:sz w:val="28"/>
          <w:szCs w:val="28"/>
        </w:rPr>
        <w:t>无下属预算单位，下设</w:t>
      </w:r>
      <w:r>
        <w:rPr>
          <w:rStyle w:val="16"/>
          <w:rFonts w:hint="eastAsia" w:ascii="仿宋_GB2312" w:hAnsi="楷体" w:eastAsia="仿宋_GB2312"/>
          <w:b w:val="0"/>
          <w:spacing w:val="-4"/>
          <w:sz w:val="28"/>
          <w:szCs w:val="28"/>
          <w:lang w:val="en-US" w:eastAsia="zh-CN"/>
        </w:rPr>
        <w:t>10</w:t>
      </w:r>
      <w:r>
        <w:rPr>
          <w:rStyle w:val="16"/>
          <w:rFonts w:hint="eastAsia" w:ascii="仿宋_GB2312" w:hAnsi="楷体" w:eastAsia="仿宋_GB2312"/>
          <w:b w:val="0"/>
          <w:spacing w:val="-4"/>
          <w:sz w:val="28"/>
          <w:szCs w:val="28"/>
        </w:rPr>
        <w:t>个处室，分别是：</w:t>
      </w:r>
      <w:r>
        <w:rPr>
          <w:rStyle w:val="16"/>
          <w:rFonts w:hint="eastAsia" w:ascii="仿宋_GB2312" w:hAnsi="楷体" w:eastAsia="仿宋_GB2312"/>
          <w:b w:val="0"/>
          <w:spacing w:val="-4"/>
          <w:sz w:val="28"/>
          <w:szCs w:val="28"/>
          <w:lang w:eastAsia="zh-CN"/>
        </w:rPr>
        <w:t>特克斯镇人民政府、</w:t>
      </w:r>
      <w:r>
        <w:rPr>
          <w:rStyle w:val="16"/>
          <w:rFonts w:hint="eastAsia" w:ascii="仿宋_GB2312" w:hAnsi="楷体" w:eastAsia="仿宋_GB2312"/>
          <w:b w:val="0"/>
          <w:spacing w:val="-4"/>
          <w:sz w:val="28"/>
          <w:szCs w:val="28"/>
          <w:lang w:val="en-US" w:eastAsia="zh-CN"/>
        </w:rPr>
        <w:t>中共</w:t>
      </w:r>
      <w:r>
        <w:rPr>
          <w:rStyle w:val="16"/>
          <w:rFonts w:hint="eastAsia" w:ascii="仿宋_GB2312" w:hAnsi="楷体" w:eastAsia="仿宋_GB2312"/>
          <w:b w:val="0"/>
          <w:spacing w:val="-4"/>
          <w:sz w:val="28"/>
          <w:szCs w:val="28"/>
          <w:lang w:eastAsia="zh-CN"/>
        </w:rPr>
        <w:t>特克斯镇</w:t>
      </w:r>
      <w:r>
        <w:rPr>
          <w:rStyle w:val="16"/>
          <w:rFonts w:hint="eastAsia" w:ascii="仿宋_GB2312" w:hAnsi="楷体" w:eastAsia="仿宋_GB2312"/>
          <w:b w:val="0"/>
          <w:spacing w:val="-4"/>
          <w:sz w:val="28"/>
          <w:szCs w:val="28"/>
          <w:lang w:val="en-US" w:eastAsia="zh-CN"/>
        </w:rPr>
        <w:t>委员会</w:t>
      </w:r>
      <w:r>
        <w:rPr>
          <w:rStyle w:val="16"/>
          <w:rFonts w:hint="eastAsia" w:ascii="仿宋_GB2312" w:hAnsi="楷体" w:eastAsia="仿宋_GB2312"/>
          <w:b w:val="0"/>
          <w:spacing w:val="-4"/>
          <w:sz w:val="28"/>
          <w:szCs w:val="28"/>
          <w:lang w:eastAsia="zh-CN"/>
        </w:rPr>
        <w:t>、特克斯镇</w:t>
      </w:r>
      <w:r>
        <w:rPr>
          <w:rStyle w:val="16"/>
          <w:rFonts w:hint="eastAsia" w:ascii="仿宋_GB2312" w:hAnsi="楷体" w:eastAsia="仿宋_GB2312"/>
          <w:b w:val="0"/>
          <w:spacing w:val="-4"/>
          <w:sz w:val="28"/>
          <w:szCs w:val="28"/>
          <w:lang w:val="en-US" w:eastAsia="zh-CN"/>
        </w:rPr>
        <w:t>综合行政执法队</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lang w:val="en-US" w:eastAsia="zh-CN"/>
        </w:rPr>
        <w:t>特克斯镇农村合作经济（统计）发展中心（特克斯县特克斯镇财政所）、特克斯镇文体广电旅游服务中心、特克斯镇社会保障（民政）服务中心（特克斯县特克斯镇退役军人服务站）、特克斯镇****和****生殖健康服务站、特克斯镇综治中心（特克斯县特克斯镇网格化服务中心）、特克斯镇农业（畜牧业）发展服务中心、特克斯镇村镇规划建设发展中心（特克斯县特克斯镇生态环境工作站）。</w:t>
      </w:r>
    </w:p>
    <w:p>
      <w:pPr>
        <w:spacing w:line="700" w:lineRule="exact"/>
        <w:ind w:firstLine="641" w:firstLineChars="236"/>
        <w:jc w:val="left"/>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（2）2021年</w:t>
      </w:r>
      <w:r>
        <w:rPr>
          <w:rStyle w:val="16"/>
          <w:rFonts w:hint="eastAsia" w:ascii="仿宋_GB2312" w:hAnsi="楷体" w:eastAsia="仿宋_GB2312" w:cs="Times New Roman"/>
          <w:b w:val="0"/>
          <w:spacing w:val="-4"/>
          <w:sz w:val="28"/>
          <w:szCs w:val="28"/>
          <w:lang w:val="en-US" w:eastAsia="zh-CN"/>
        </w:rPr>
        <w:t>特克斯县特克斯镇人民政府</w:t>
      </w:r>
      <w:r>
        <w:rPr>
          <w:rStyle w:val="16"/>
          <w:rFonts w:hint="eastAsia" w:ascii="仿宋_GB2312" w:hAnsi="楷体" w:eastAsia="仿宋_GB2312"/>
          <w:b w:val="0"/>
          <w:spacing w:val="-4"/>
          <w:sz w:val="28"/>
          <w:szCs w:val="28"/>
        </w:rPr>
        <w:t>实有在职人员为</w:t>
      </w:r>
      <w:r>
        <w:rPr>
          <w:rStyle w:val="16"/>
          <w:rFonts w:hint="eastAsia" w:ascii="仿宋_GB2312" w:hAnsi="楷体" w:eastAsia="仿宋_GB2312"/>
          <w:b w:val="0"/>
          <w:spacing w:val="-4"/>
          <w:sz w:val="28"/>
          <w:szCs w:val="28"/>
          <w:lang w:val="en-US" w:eastAsia="zh-CN"/>
        </w:rPr>
        <w:t>235</w:t>
      </w:r>
      <w:r>
        <w:rPr>
          <w:rStyle w:val="16"/>
          <w:rFonts w:hint="eastAsia" w:ascii="仿宋_GB2312" w:hAnsi="楷体" w:eastAsia="仿宋_GB2312"/>
          <w:b w:val="0"/>
          <w:spacing w:val="-4"/>
          <w:sz w:val="28"/>
          <w:szCs w:val="28"/>
        </w:rPr>
        <w:t>人，其中：</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spacing w:val="-4"/>
          <w:sz w:val="28"/>
          <w:szCs w:val="28"/>
        </w:rPr>
        <w:t>行政在职</w:t>
      </w:r>
      <w:r>
        <w:rPr>
          <w:rStyle w:val="16"/>
          <w:rFonts w:hint="eastAsia" w:ascii="仿宋_GB2312" w:hAnsi="楷体" w:eastAsia="仿宋_GB2312"/>
          <w:b w:val="0"/>
          <w:spacing w:val="-4"/>
          <w:sz w:val="28"/>
          <w:szCs w:val="28"/>
          <w:lang w:val="en-US" w:eastAsia="zh-CN"/>
        </w:rPr>
        <w:t>43</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39</w:t>
      </w:r>
      <w:r>
        <w:rPr>
          <w:rStyle w:val="16"/>
          <w:rFonts w:hint="eastAsia" w:ascii="仿宋_GB2312" w:hAnsi="楷体" w:eastAsia="仿宋_GB2312"/>
          <w:b w:val="0"/>
          <w:spacing w:val="-4"/>
          <w:sz w:val="28"/>
          <w:szCs w:val="28"/>
        </w:rPr>
        <w:t>人），同比上年增</w:t>
      </w:r>
      <w:r>
        <w:rPr>
          <w:rStyle w:val="16"/>
          <w:rFonts w:hint="eastAsia" w:ascii="仿宋_GB2312" w:hAnsi="楷体" w:eastAsia="仿宋_GB2312"/>
          <w:b w:val="0"/>
          <w:color w:val="auto"/>
          <w:spacing w:val="-4"/>
          <w:sz w:val="28"/>
          <w:szCs w:val="28"/>
        </w:rPr>
        <w:t>加</w:t>
      </w:r>
      <w:r>
        <w:rPr>
          <w:rStyle w:val="16"/>
          <w:rFonts w:hint="eastAsia" w:ascii="仿宋_GB2312" w:hAnsi="楷体" w:eastAsia="仿宋_GB2312"/>
          <w:b w:val="0"/>
          <w:color w:val="auto"/>
          <w:spacing w:val="-4"/>
          <w:sz w:val="28"/>
          <w:szCs w:val="28"/>
          <w:lang w:val="en-US" w:eastAsia="zh-CN"/>
        </w:rPr>
        <w:t>4</w:t>
      </w:r>
      <w:r>
        <w:rPr>
          <w:rStyle w:val="16"/>
          <w:rFonts w:hint="eastAsia" w:ascii="仿宋_GB2312" w:hAnsi="楷体" w:eastAsia="仿宋_GB2312"/>
          <w:b w:val="0"/>
          <w:color w:val="auto"/>
          <w:spacing w:val="-4"/>
          <w:sz w:val="28"/>
          <w:szCs w:val="28"/>
        </w:rPr>
        <w:t>人；</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事业在职</w:t>
      </w:r>
      <w:r>
        <w:rPr>
          <w:rStyle w:val="16"/>
          <w:rFonts w:hint="eastAsia" w:ascii="仿宋_GB2312" w:hAnsi="楷体" w:eastAsia="仿宋_GB2312"/>
          <w:b w:val="0"/>
          <w:color w:val="auto"/>
          <w:spacing w:val="-4"/>
          <w:sz w:val="28"/>
          <w:szCs w:val="28"/>
          <w:lang w:val="en-US" w:eastAsia="zh-CN"/>
        </w:rPr>
        <w:t>186人</w:t>
      </w:r>
      <w:r>
        <w:rPr>
          <w:rStyle w:val="16"/>
          <w:rFonts w:hint="eastAsia" w:ascii="仿宋_GB2312" w:hAnsi="楷体" w:eastAsia="仿宋_GB2312"/>
          <w:b w:val="0"/>
          <w:color w:val="auto"/>
          <w:spacing w:val="-4"/>
          <w:sz w:val="28"/>
          <w:szCs w:val="28"/>
        </w:rPr>
        <w:t>（上年</w:t>
      </w:r>
      <w:r>
        <w:rPr>
          <w:rStyle w:val="16"/>
          <w:rFonts w:hint="eastAsia" w:ascii="仿宋_GB2312" w:hAnsi="楷体" w:eastAsia="仿宋_GB2312"/>
          <w:b w:val="0"/>
          <w:color w:val="auto"/>
          <w:spacing w:val="-4"/>
          <w:sz w:val="28"/>
          <w:szCs w:val="28"/>
          <w:lang w:val="en-US" w:eastAsia="zh-CN"/>
        </w:rPr>
        <w:t>190</w:t>
      </w:r>
      <w:r>
        <w:rPr>
          <w:rStyle w:val="16"/>
          <w:rFonts w:hint="eastAsia" w:ascii="仿宋_GB2312" w:hAnsi="楷体" w:eastAsia="仿宋_GB2312"/>
          <w:b w:val="0"/>
          <w:color w:val="auto"/>
          <w:spacing w:val="-4"/>
          <w:sz w:val="28"/>
          <w:szCs w:val="28"/>
        </w:rPr>
        <w:t>人），同比上年减少</w:t>
      </w:r>
      <w:r>
        <w:rPr>
          <w:rStyle w:val="16"/>
          <w:rFonts w:hint="eastAsia" w:ascii="仿宋_GB2312" w:hAnsi="楷体" w:eastAsia="仿宋_GB2312"/>
          <w:b w:val="0"/>
          <w:color w:val="auto"/>
          <w:spacing w:val="-4"/>
          <w:sz w:val="28"/>
          <w:szCs w:val="28"/>
          <w:lang w:val="en-US" w:eastAsia="zh-CN"/>
        </w:rPr>
        <w:t>4</w:t>
      </w:r>
      <w:r>
        <w:rPr>
          <w:rStyle w:val="16"/>
          <w:rFonts w:hint="eastAsia" w:ascii="仿宋_GB2312" w:hAnsi="楷体" w:eastAsia="仿宋_GB2312"/>
          <w:b w:val="0"/>
          <w:color w:val="auto"/>
          <w:spacing w:val="-4"/>
          <w:sz w:val="28"/>
          <w:szCs w:val="28"/>
        </w:rPr>
        <w:t>人；</w:t>
      </w:r>
    </w:p>
    <w:p>
      <w:pPr>
        <w:spacing w:line="360" w:lineRule="auto"/>
        <w:ind w:firstLine="544" w:firstLineChars="200"/>
        <w:rPr>
          <w:rStyle w:val="16"/>
          <w:rFonts w:hint="default" w:ascii="仿宋_GB2312" w:hAnsi="楷体" w:eastAsia="仿宋_GB2312"/>
          <w:b w:val="0"/>
          <w:color w:val="auto"/>
          <w:spacing w:val="-4"/>
          <w:sz w:val="28"/>
          <w:szCs w:val="28"/>
          <w:lang w:val="en-US" w:eastAsia="zh-CN"/>
        </w:rPr>
      </w:pPr>
      <w:r>
        <w:rPr>
          <w:rStyle w:val="16"/>
          <w:rFonts w:hint="eastAsia" w:ascii="仿宋_GB2312" w:hAnsi="楷体" w:eastAsia="仿宋_GB2312"/>
          <w:b w:val="0"/>
          <w:color w:val="auto"/>
          <w:spacing w:val="-4"/>
          <w:sz w:val="28"/>
          <w:szCs w:val="28"/>
          <w:lang w:val="en-US" w:eastAsia="zh-CN"/>
        </w:rPr>
        <w:t>参公在职6人</w:t>
      </w:r>
      <w:r>
        <w:rPr>
          <w:rStyle w:val="16"/>
          <w:rFonts w:hint="eastAsia" w:ascii="仿宋_GB2312" w:hAnsi="楷体" w:eastAsia="仿宋_GB2312"/>
          <w:b w:val="0"/>
          <w:color w:val="auto"/>
          <w:spacing w:val="-4"/>
          <w:sz w:val="28"/>
          <w:szCs w:val="28"/>
        </w:rPr>
        <w:t>（上年</w:t>
      </w:r>
      <w:r>
        <w:rPr>
          <w:rStyle w:val="16"/>
          <w:rFonts w:hint="eastAsia" w:ascii="仿宋_GB2312" w:hAnsi="楷体" w:eastAsia="仿宋_GB2312"/>
          <w:b w:val="0"/>
          <w:color w:val="auto"/>
          <w:spacing w:val="-4"/>
          <w:sz w:val="28"/>
          <w:szCs w:val="28"/>
          <w:lang w:val="en-US" w:eastAsia="zh-CN"/>
        </w:rPr>
        <w:t>8</w:t>
      </w:r>
      <w:r>
        <w:rPr>
          <w:rStyle w:val="16"/>
          <w:rFonts w:hint="eastAsia" w:ascii="仿宋_GB2312" w:hAnsi="楷体" w:eastAsia="仿宋_GB2312"/>
          <w:b w:val="0"/>
          <w:color w:val="auto"/>
          <w:spacing w:val="-4"/>
          <w:sz w:val="28"/>
          <w:szCs w:val="28"/>
        </w:rPr>
        <w:t>人），同比上年减少</w:t>
      </w:r>
      <w:r>
        <w:rPr>
          <w:rStyle w:val="16"/>
          <w:rFonts w:hint="eastAsia" w:ascii="仿宋_GB2312" w:hAnsi="楷体" w:eastAsia="仿宋_GB2312"/>
          <w:b w:val="0"/>
          <w:color w:val="auto"/>
          <w:spacing w:val="-4"/>
          <w:sz w:val="28"/>
          <w:szCs w:val="28"/>
          <w:lang w:val="en-US" w:eastAsia="zh-CN"/>
        </w:rPr>
        <w:t>2</w:t>
      </w:r>
      <w:r>
        <w:rPr>
          <w:rStyle w:val="16"/>
          <w:rFonts w:hint="eastAsia" w:ascii="仿宋_GB2312" w:hAnsi="楷体" w:eastAsia="仿宋_GB2312"/>
          <w:b w:val="0"/>
          <w:color w:val="auto"/>
          <w:spacing w:val="-4"/>
          <w:sz w:val="28"/>
          <w:szCs w:val="28"/>
        </w:rPr>
        <w:t>人；</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实有离休人员</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人（上年</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人）,</w:t>
      </w:r>
      <w:r>
        <w:rPr>
          <w:rFonts w:hint="eastAsia" w:ascii="仿宋_GB2312" w:hAnsi="楷体" w:eastAsia="仿宋_GB2312"/>
          <w:b/>
          <w:color w:val="auto"/>
          <w:spacing w:val="-4"/>
          <w:sz w:val="28"/>
          <w:szCs w:val="28"/>
        </w:rPr>
        <w:t xml:space="preserve"> </w:t>
      </w:r>
      <w:r>
        <w:rPr>
          <w:rStyle w:val="16"/>
          <w:rFonts w:hint="eastAsia" w:ascii="仿宋_GB2312" w:hAnsi="楷体" w:eastAsia="仿宋_GB2312"/>
          <w:b w:val="0"/>
          <w:color w:val="auto"/>
          <w:spacing w:val="-4"/>
          <w:sz w:val="28"/>
          <w:szCs w:val="28"/>
        </w:rPr>
        <w:t>同比上年与上年一致。</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spacing w:val="-4"/>
          <w:sz w:val="28"/>
          <w:szCs w:val="28"/>
        </w:rPr>
        <w:t>实有退休人员</w:t>
      </w:r>
      <w:r>
        <w:rPr>
          <w:rStyle w:val="16"/>
          <w:rFonts w:hint="eastAsia" w:ascii="仿宋_GB2312" w:hAnsi="楷体" w:eastAsia="仿宋_GB2312"/>
          <w:b w:val="0"/>
          <w:spacing w:val="-4"/>
          <w:sz w:val="28"/>
          <w:szCs w:val="28"/>
          <w:lang w:val="en-US" w:eastAsia="zh-CN"/>
        </w:rPr>
        <w:t>51</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50</w:t>
      </w:r>
      <w:r>
        <w:rPr>
          <w:rStyle w:val="16"/>
          <w:rFonts w:hint="eastAsia" w:ascii="仿宋_GB2312" w:hAnsi="楷体" w:eastAsia="仿宋_GB2312"/>
          <w:b w:val="0"/>
          <w:spacing w:val="-4"/>
          <w:sz w:val="28"/>
          <w:szCs w:val="28"/>
        </w:rPr>
        <w:t>人）,</w:t>
      </w:r>
      <w:r>
        <w:rPr>
          <w:rFonts w:hint="eastAsia" w:ascii="仿宋_GB2312" w:hAnsi="楷体" w:eastAsia="仿宋_GB2312"/>
          <w:b/>
          <w:spacing w:val="-4"/>
          <w:sz w:val="28"/>
          <w:szCs w:val="28"/>
        </w:rPr>
        <w:t xml:space="preserve"> </w:t>
      </w:r>
      <w:r>
        <w:rPr>
          <w:rStyle w:val="16"/>
          <w:rFonts w:hint="eastAsia" w:ascii="仿宋_GB2312" w:hAnsi="楷体" w:eastAsia="仿宋_GB2312"/>
          <w:b w:val="0"/>
          <w:spacing w:val="-4"/>
          <w:sz w:val="28"/>
          <w:szCs w:val="28"/>
        </w:rPr>
        <w:t>同比上年增加</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人。</w:t>
      </w:r>
      <w:bookmarkStart w:id="5" w:name="_Toc70450293"/>
    </w:p>
    <w:p>
      <w:pPr>
        <w:spacing w:line="360" w:lineRule="auto"/>
        <w:ind w:firstLine="544" w:firstLineChars="200"/>
        <w:rPr>
          <w:rStyle w:val="16"/>
          <w:rFonts w:hint="eastAsia" w:ascii="仿宋_GB2312" w:hAnsi="楷体" w:eastAsia="仿宋_GB2312"/>
          <w:b w:val="0"/>
          <w:color w:val="auto"/>
          <w:spacing w:val="-4"/>
          <w:sz w:val="28"/>
          <w:szCs w:val="28"/>
        </w:rPr>
      </w:pPr>
    </w:p>
    <w:p>
      <w:pPr>
        <w:pStyle w:val="5"/>
        <w:spacing w:line="360" w:lineRule="auto"/>
        <w:ind w:firstLine="562" w:firstLineChars="200"/>
        <w:rPr>
          <w:rStyle w:val="16"/>
          <w:rFonts w:hint="eastAsia" w:ascii="仿宋" w:hAnsi="仿宋" w:eastAsia="仿宋" w:cstheme="minorBidi"/>
          <w:b/>
          <w:bCs/>
        </w:rPr>
      </w:pPr>
      <w:r>
        <w:rPr>
          <w:rStyle w:val="16"/>
          <w:rFonts w:hint="eastAsia" w:ascii="仿宋" w:hAnsi="仿宋" w:eastAsia="仿宋" w:cstheme="minorBidi"/>
          <w:b/>
          <w:bCs/>
          <w:lang w:val="en-US" w:eastAsia="zh-CN"/>
        </w:rPr>
        <w:t>3、</w:t>
      </w:r>
      <w:r>
        <w:rPr>
          <w:rStyle w:val="16"/>
          <w:rFonts w:hint="eastAsia" w:ascii="仿宋" w:hAnsi="仿宋" w:eastAsia="仿宋" w:cstheme="minorBidi"/>
          <w:b/>
          <w:bCs/>
        </w:rPr>
        <w:t>重点工作计划</w:t>
      </w:r>
      <w:bookmarkEnd w:id="5"/>
      <w:bookmarkStart w:id="6" w:name="_Toc70450294"/>
    </w:p>
    <w:p>
      <w:pPr>
        <w:pStyle w:val="5"/>
        <w:numPr>
          <w:ilvl w:val="0"/>
          <w:numId w:val="0"/>
        </w:numPr>
        <w:spacing w:line="360" w:lineRule="auto"/>
        <w:ind w:firstLine="571"/>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社会大局持续稳定，民族团结不断巩固，经济发展健康平稳，民生保障不断改善，基层基础更加牢固，干部作风得到明显转变。力争全镇农业生产总值达到1.55亿元，增长5%，全社会固定资产投资18.68亿元，增长15%以上，城镇居民人均可支配收入33863元，增长11%，农牧民人均纯收入净增1018元，达到17219元。保证单位财政供养人员基本工资、津贴补贴预算的收支，保证单位工作正常开展和各项任务顺利完成。</w:t>
      </w:r>
    </w:p>
    <w:p>
      <w:pPr>
        <w:pStyle w:val="5"/>
        <w:numPr>
          <w:ilvl w:val="0"/>
          <w:numId w:val="0"/>
        </w:numPr>
        <w:spacing w:line="360" w:lineRule="auto"/>
        <w:ind w:firstLine="571"/>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2021年批复我单位预算为</w:t>
      </w:r>
      <w:r>
        <w:rPr>
          <w:rStyle w:val="16"/>
          <w:rFonts w:hint="eastAsia" w:ascii="仿宋_GB2312" w:hAnsi="楷体" w:eastAsia="仿宋_GB2312"/>
          <w:b w:val="0"/>
          <w:spacing w:val="-4"/>
          <w:sz w:val="28"/>
          <w:szCs w:val="28"/>
          <w:lang w:val="en-US" w:eastAsia="zh-CN"/>
        </w:rPr>
        <w:t>5539.29</w:t>
      </w:r>
      <w:r>
        <w:rPr>
          <w:rStyle w:val="16"/>
          <w:rFonts w:hint="eastAsia" w:ascii="仿宋_GB2312" w:hAnsi="楷体" w:eastAsia="仿宋_GB2312"/>
          <w:b w:val="0"/>
          <w:spacing w:val="-4"/>
          <w:sz w:val="28"/>
          <w:szCs w:val="28"/>
        </w:rPr>
        <w:t>万元，其中：财政拨款为</w:t>
      </w:r>
      <w:r>
        <w:rPr>
          <w:rStyle w:val="16"/>
          <w:rFonts w:hint="eastAsia" w:ascii="仿宋_GB2312" w:hAnsi="楷体" w:eastAsia="仿宋_GB2312"/>
          <w:b w:val="0"/>
          <w:spacing w:val="-4"/>
          <w:sz w:val="28"/>
          <w:szCs w:val="28"/>
          <w:lang w:val="en-US" w:eastAsia="zh-CN"/>
        </w:rPr>
        <w:t>5419.29</w:t>
      </w:r>
      <w:r>
        <w:rPr>
          <w:rStyle w:val="16"/>
          <w:rFonts w:hint="eastAsia" w:ascii="仿宋_GB2312" w:hAnsi="楷体" w:eastAsia="仿宋_GB2312"/>
          <w:b w:val="0"/>
          <w:spacing w:val="-4"/>
          <w:sz w:val="28"/>
          <w:szCs w:val="28"/>
        </w:rPr>
        <w:t>万元，单位其他资金收入</w:t>
      </w:r>
      <w:r>
        <w:rPr>
          <w:rStyle w:val="16"/>
          <w:rFonts w:hint="eastAsia" w:ascii="仿宋_GB2312" w:hAnsi="楷体" w:eastAsia="仿宋_GB2312"/>
          <w:b w:val="0"/>
          <w:spacing w:val="-4"/>
          <w:sz w:val="28"/>
          <w:szCs w:val="28"/>
          <w:lang w:val="en-US" w:eastAsia="zh-CN"/>
        </w:rPr>
        <w:t>120</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年中追加</w:t>
      </w:r>
      <w:r>
        <w:rPr>
          <w:rStyle w:val="16"/>
          <w:rFonts w:hint="eastAsia" w:ascii="仿宋_GB2312" w:hAnsi="楷体" w:eastAsia="仿宋_GB2312"/>
          <w:b w:val="0"/>
          <w:spacing w:val="-4"/>
          <w:sz w:val="28"/>
          <w:szCs w:val="28"/>
          <w:lang w:val="en-US" w:eastAsia="zh-CN"/>
        </w:rPr>
        <w:t>2739.26</w:t>
      </w:r>
      <w:r>
        <w:rPr>
          <w:rStyle w:val="16"/>
          <w:rFonts w:hint="eastAsia" w:ascii="仿宋_GB2312" w:hAnsi="楷体" w:eastAsia="仿宋_GB2312"/>
          <w:b w:val="0"/>
          <w:spacing w:val="-4"/>
          <w:sz w:val="28"/>
          <w:szCs w:val="28"/>
        </w:rPr>
        <w:t>万元，调整率</w:t>
      </w:r>
      <w:r>
        <w:rPr>
          <w:rStyle w:val="16"/>
          <w:rFonts w:hint="eastAsia" w:ascii="仿宋_GB2312" w:hAnsi="楷体" w:eastAsia="仿宋_GB2312"/>
          <w:b w:val="0"/>
          <w:spacing w:val="-4"/>
          <w:sz w:val="28"/>
          <w:szCs w:val="28"/>
          <w:lang w:val="en-US" w:eastAsia="zh-CN"/>
        </w:rPr>
        <w:t>97.83</w:t>
      </w:r>
      <w:r>
        <w:rPr>
          <w:rStyle w:val="16"/>
          <w:rFonts w:hint="eastAsia" w:ascii="仿宋_GB2312" w:hAnsi="楷体" w:eastAsia="仿宋_GB2312"/>
          <w:b w:val="0"/>
          <w:spacing w:val="-4"/>
          <w:sz w:val="28"/>
          <w:szCs w:val="28"/>
        </w:rPr>
        <w:t>%。对比上年</w:t>
      </w:r>
      <w:r>
        <w:rPr>
          <w:rStyle w:val="16"/>
          <w:rFonts w:hint="eastAsia" w:ascii="仿宋_GB2312" w:hAnsi="楷体" w:eastAsia="仿宋_GB2312"/>
          <w:b w:val="0"/>
          <w:spacing w:val="-4"/>
          <w:sz w:val="28"/>
          <w:szCs w:val="28"/>
          <w:lang w:val="en-US" w:eastAsia="zh-CN"/>
        </w:rPr>
        <w:t>3693.95</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val="en-US" w:eastAsia="zh-CN"/>
        </w:rPr>
        <w:t>增加1845.34</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val="en-US" w:eastAsia="zh-CN"/>
        </w:rPr>
        <w:t>上升49.96</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hint="eastAsia" w:ascii="仿宋_GB2312" w:hAnsi="楷体" w:eastAsia="仿宋_GB2312"/>
          <w:b w:val="0"/>
          <w:spacing w:val="-4"/>
          <w:sz w:val="28"/>
          <w:szCs w:val="28"/>
          <w:lang w:val="en-US" w:eastAsia="zh-CN"/>
        </w:rPr>
        <w:t>5539.29</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w:t>
      </w:r>
    </w:p>
    <w:p>
      <w:pPr>
        <w:numPr>
          <w:ilvl w:val="0"/>
          <w:numId w:val="1"/>
        </w:num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4980.78</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89.92</w:t>
      </w:r>
      <w:r>
        <w:rPr>
          <w:rStyle w:val="16"/>
          <w:rFonts w:hint="eastAsia" w:ascii="仿宋_GB2312" w:hAnsi="楷体" w:eastAsia="仿宋_GB2312"/>
          <w:b w:val="0"/>
          <w:spacing w:val="-4"/>
          <w:sz w:val="28"/>
          <w:szCs w:val="28"/>
        </w:rPr>
        <w:t>％，主要用于本部门单位机构正常运转、完成日常工作任务而发生的各项支出。其中：工资福利支出3,496.96万元，主要用于在职和离退休人员基本工资、津贴补贴等人员经费。商品和服务支出625.71万元，主要用于办公费、印刷费、水电费、办公设备购置等。对个人和家庭的补助858.11万元，主要用于</w:t>
      </w:r>
      <w:r>
        <w:rPr>
          <w:rStyle w:val="16"/>
          <w:rFonts w:hint="eastAsia" w:ascii="仿宋_GB2312" w:hAnsi="楷体" w:eastAsia="仿宋_GB2312"/>
          <w:b w:val="0"/>
          <w:spacing w:val="-4"/>
          <w:sz w:val="28"/>
          <w:szCs w:val="28"/>
          <w:lang w:eastAsia="zh-CN"/>
        </w:rPr>
        <w:t>访惠聚人员补助、临时救助、ＪＷ人员生活补助、ＷＷ双联户人员补助、疫情期间个体工商户补助等</w:t>
      </w:r>
      <w:r>
        <w:rPr>
          <w:rStyle w:val="16"/>
          <w:rFonts w:hint="eastAsia" w:ascii="仿宋_GB2312" w:hAnsi="楷体" w:eastAsia="仿宋_GB2312"/>
          <w:b w:val="0"/>
          <w:spacing w:val="-4"/>
          <w:sz w:val="28"/>
          <w:szCs w:val="28"/>
        </w:rPr>
        <w:t>。资本性支出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eastAsia="zh-CN"/>
        </w:rPr>
        <w:t>：无。</w:t>
      </w:r>
    </w:p>
    <w:p>
      <w:pPr>
        <w:numPr>
          <w:ilvl w:val="0"/>
          <w:numId w:val="1"/>
        </w:num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项目支出558.51万元，占总支出的</w:t>
      </w:r>
      <w:r>
        <w:rPr>
          <w:rStyle w:val="16"/>
          <w:rFonts w:hint="eastAsia" w:ascii="仿宋_GB2312" w:hAnsi="楷体" w:eastAsia="仿宋_GB2312"/>
          <w:b w:val="0"/>
          <w:spacing w:val="-4"/>
          <w:sz w:val="28"/>
          <w:szCs w:val="28"/>
          <w:lang w:val="en-US" w:eastAsia="zh-CN"/>
        </w:rPr>
        <w:t>10.08</w:t>
      </w:r>
      <w:r>
        <w:rPr>
          <w:rStyle w:val="16"/>
          <w:rFonts w:hint="eastAsia" w:ascii="仿宋_GB2312" w:hAnsi="楷体" w:eastAsia="仿宋_GB2312"/>
          <w:b w:val="0"/>
          <w:spacing w:val="-4"/>
          <w:sz w:val="28"/>
          <w:szCs w:val="28"/>
        </w:rPr>
        <w:t>％。其中：特克斯镇博斯坦村农产品加工产业园建设项目安排</w:t>
      </w:r>
      <w:r>
        <w:rPr>
          <w:rStyle w:val="16"/>
          <w:rFonts w:hint="eastAsia" w:ascii="仿宋_GB2312" w:hAnsi="楷体" w:eastAsia="仿宋_GB2312"/>
          <w:b w:val="0"/>
          <w:spacing w:val="-4"/>
          <w:sz w:val="28"/>
          <w:szCs w:val="28"/>
          <w:lang w:val="en-US" w:eastAsia="zh-CN"/>
        </w:rPr>
        <w:t>500</w:t>
      </w:r>
      <w:r>
        <w:rPr>
          <w:rStyle w:val="16"/>
          <w:rFonts w:hint="eastAsia" w:ascii="仿宋_GB2312" w:hAnsi="楷体" w:eastAsia="仿宋_GB2312"/>
          <w:b w:val="0"/>
          <w:spacing w:val="-4"/>
          <w:sz w:val="28"/>
          <w:szCs w:val="28"/>
        </w:rPr>
        <w:t>万元，主要用于完成</w:t>
      </w:r>
      <w:r>
        <w:rPr>
          <w:rStyle w:val="16"/>
          <w:rFonts w:hint="eastAsia" w:ascii="仿宋_GB2312" w:hAnsi="楷体" w:eastAsia="仿宋_GB2312"/>
          <w:b w:val="0"/>
          <w:spacing w:val="-4"/>
          <w:sz w:val="28"/>
          <w:szCs w:val="28"/>
          <w:lang w:eastAsia="zh-CN"/>
        </w:rPr>
        <w:t>农产品加工产业园主体建设</w:t>
      </w:r>
      <w:r>
        <w:rPr>
          <w:rStyle w:val="16"/>
          <w:rFonts w:hint="eastAsia" w:ascii="仿宋_GB2312" w:hAnsi="楷体" w:eastAsia="仿宋_GB2312"/>
          <w:b w:val="0"/>
          <w:spacing w:val="-4"/>
          <w:sz w:val="28"/>
          <w:szCs w:val="28"/>
        </w:rPr>
        <w:t>，特克斯镇馕文化产业园装修工程项目安排</w:t>
      </w:r>
      <w:r>
        <w:rPr>
          <w:rStyle w:val="16"/>
          <w:rFonts w:hint="eastAsia" w:ascii="仿宋_GB2312" w:hAnsi="楷体" w:eastAsia="仿宋_GB2312"/>
          <w:b w:val="0"/>
          <w:spacing w:val="-4"/>
          <w:sz w:val="28"/>
          <w:szCs w:val="28"/>
          <w:lang w:val="en-US" w:eastAsia="zh-CN"/>
        </w:rPr>
        <w:t>18.4</w:t>
      </w:r>
      <w:r>
        <w:rPr>
          <w:rStyle w:val="16"/>
          <w:rFonts w:hint="eastAsia" w:ascii="仿宋_GB2312" w:hAnsi="楷体" w:eastAsia="仿宋_GB2312"/>
          <w:b w:val="0"/>
          <w:spacing w:val="-4"/>
          <w:sz w:val="28"/>
          <w:szCs w:val="28"/>
        </w:rPr>
        <w:t>万元，主要用于完成馕文化产业园装修。特克斯镇拱棚建设项目安排</w:t>
      </w:r>
      <w:r>
        <w:rPr>
          <w:rStyle w:val="16"/>
          <w:rFonts w:hint="eastAsia" w:ascii="仿宋_GB2312" w:hAnsi="楷体" w:eastAsia="仿宋_GB2312"/>
          <w:b w:val="0"/>
          <w:spacing w:val="-4"/>
          <w:sz w:val="28"/>
          <w:szCs w:val="28"/>
          <w:lang w:val="en-US" w:eastAsia="zh-CN"/>
        </w:rPr>
        <w:t>5.11</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主要用于完成</w:t>
      </w:r>
      <w:r>
        <w:rPr>
          <w:rStyle w:val="16"/>
          <w:rFonts w:hint="eastAsia" w:ascii="仿宋_GB2312" w:hAnsi="楷体" w:eastAsia="仿宋_GB2312"/>
          <w:b w:val="0"/>
          <w:spacing w:val="-4"/>
          <w:sz w:val="28"/>
          <w:szCs w:val="28"/>
          <w:lang w:eastAsia="zh-CN"/>
        </w:rPr>
        <w:t>特克斯镇</w:t>
      </w:r>
      <w:r>
        <w:rPr>
          <w:rStyle w:val="16"/>
          <w:rFonts w:hint="eastAsia" w:ascii="仿宋_GB2312" w:hAnsi="楷体" w:eastAsia="仿宋_GB2312"/>
          <w:b w:val="0"/>
          <w:spacing w:val="-4"/>
          <w:sz w:val="28"/>
          <w:szCs w:val="28"/>
          <w:lang w:val="en-US" w:eastAsia="zh-CN"/>
        </w:rPr>
        <w:t>20座</w:t>
      </w:r>
      <w:r>
        <w:rPr>
          <w:rStyle w:val="16"/>
          <w:rFonts w:hint="eastAsia" w:ascii="仿宋_GB2312" w:hAnsi="楷体" w:eastAsia="仿宋_GB2312"/>
          <w:b w:val="0"/>
          <w:spacing w:val="-4"/>
          <w:sz w:val="28"/>
          <w:szCs w:val="28"/>
        </w:rPr>
        <w:t>拱棚建设。特克斯镇博斯坦村门面房及民宿改造提升</w:t>
      </w:r>
      <w:r>
        <w:rPr>
          <w:rStyle w:val="16"/>
          <w:rFonts w:hint="eastAsia" w:ascii="仿宋_GB2312" w:hAnsi="楷体" w:eastAsia="仿宋_GB2312"/>
          <w:b w:val="0"/>
          <w:spacing w:val="-4"/>
          <w:sz w:val="28"/>
          <w:szCs w:val="28"/>
          <w:lang w:eastAsia="zh-CN"/>
        </w:rPr>
        <w:t>项目安排</w:t>
      </w:r>
      <w:r>
        <w:rPr>
          <w:rStyle w:val="16"/>
          <w:rFonts w:hint="eastAsia" w:ascii="仿宋_GB2312" w:hAnsi="楷体" w:eastAsia="仿宋_GB2312"/>
          <w:b w:val="0"/>
          <w:spacing w:val="-4"/>
          <w:sz w:val="28"/>
          <w:szCs w:val="28"/>
        </w:rPr>
        <w:t>35万元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主要用于完成博斯坦村门面房及民宿改造。</w:t>
      </w:r>
    </w:p>
    <w:p>
      <w:pPr>
        <w:numPr>
          <w:ilvl w:val="0"/>
          <w:numId w:val="1"/>
        </w:numPr>
        <w:spacing w:line="360" w:lineRule="auto"/>
        <w:ind w:left="0" w:leftChars="0"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本年度重点项目支出</w:t>
      </w:r>
      <w:r>
        <w:rPr>
          <w:rStyle w:val="16"/>
          <w:rFonts w:hint="eastAsia" w:ascii="仿宋_GB2312" w:hAnsi="楷体" w:eastAsia="仿宋_GB2312"/>
          <w:b w:val="0"/>
          <w:spacing w:val="-4"/>
          <w:sz w:val="28"/>
          <w:szCs w:val="28"/>
          <w:lang w:val="en-US" w:eastAsia="zh-CN"/>
        </w:rPr>
        <w:t>500</w:t>
      </w:r>
      <w:r>
        <w:rPr>
          <w:rStyle w:val="16"/>
          <w:rFonts w:hint="eastAsia" w:ascii="仿宋_GB2312" w:hAnsi="楷体" w:eastAsia="仿宋_GB2312"/>
          <w:b w:val="0"/>
          <w:spacing w:val="-4"/>
          <w:sz w:val="28"/>
          <w:szCs w:val="28"/>
        </w:rPr>
        <w:t>万元，重点支出保障率</w:t>
      </w:r>
      <w:r>
        <w:rPr>
          <w:rStyle w:val="16"/>
          <w:rFonts w:hint="eastAsia" w:ascii="仿宋_GB2312" w:hAnsi="楷体" w:eastAsia="仿宋_GB2312"/>
          <w:b w:val="0"/>
          <w:spacing w:val="-4"/>
          <w:sz w:val="28"/>
          <w:szCs w:val="28"/>
          <w:lang w:val="en-US" w:eastAsia="zh-CN"/>
        </w:rPr>
        <w:t>89.52</w:t>
      </w:r>
      <w:r>
        <w:rPr>
          <w:rStyle w:val="16"/>
          <w:rFonts w:hint="eastAsia" w:ascii="仿宋_GB2312" w:hAnsi="楷体" w:eastAsia="仿宋_GB2312"/>
          <w:b w:val="0"/>
          <w:spacing w:val="-4"/>
          <w:sz w:val="28"/>
          <w:szCs w:val="28"/>
        </w:rPr>
        <w:t>%。其中重点保障项目是特克斯镇博斯坦村农产品加工产业园建设项目。</w:t>
      </w:r>
    </w:p>
    <w:p>
      <w:pPr>
        <w:numPr>
          <w:ilvl w:val="0"/>
          <w:numId w:val="0"/>
        </w:numPr>
        <w:spacing w:line="360" w:lineRule="auto"/>
        <w:ind w:firstLine="544" w:firstLineChars="200"/>
        <w:rPr>
          <w:rStyle w:val="16"/>
          <w:rFonts w:hint="eastAsia" w:ascii="仿宋_GB2312" w:hAnsi="楷体" w:eastAsia="仿宋_GB2312"/>
          <w:b w:val="0"/>
          <w:spacing w:val="-4"/>
          <w:sz w:val="32"/>
          <w:szCs w:val="32"/>
          <w:lang w:val="en-US" w:eastAsia="zh-CN"/>
        </w:rPr>
      </w:pPr>
      <w:r>
        <w:rPr>
          <w:rStyle w:val="16"/>
          <w:rFonts w:hint="eastAsia" w:ascii="仿宋_GB2312" w:hAnsi="楷体" w:eastAsia="仿宋_GB2312"/>
          <w:b w:val="0"/>
          <w:spacing w:val="-4"/>
          <w:sz w:val="28"/>
          <w:szCs w:val="28"/>
        </w:rPr>
        <w:t>（4）</w:t>
      </w:r>
      <w:r>
        <w:rPr>
          <w:rStyle w:val="16"/>
          <w:rFonts w:hint="eastAsia" w:ascii="仿宋_GB2312" w:hAnsi="楷体" w:eastAsia="仿宋_GB2312"/>
          <w:b w:val="0"/>
          <w:bCs w:val="0"/>
          <w:color w:val="auto"/>
          <w:spacing w:val="-4"/>
          <w:sz w:val="28"/>
          <w:szCs w:val="28"/>
        </w:rPr>
        <w:t>本年度我单位无政府采购预算</w:t>
      </w:r>
      <w:r>
        <w:rPr>
          <w:rStyle w:val="16"/>
          <w:rFonts w:hint="eastAsia" w:ascii="仿宋_GB2312" w:hAnsi="楷体" w:eastAsia="仿宋_GB2312"/>
          <w:b w:val="0"/>
          <w:bCs w:val="0"/>
          <w:color w:val="auto"/>
          <w:spacing w:val="-4"/>
          <w:sz w:val="28"/>
          <w:szCs w:val="28"/>
          <w:lang w:eastAsia="zh-CN"/>
        </w:rPr>
        <w:t>。</w:t>
      </w:r>
    </w:p>
    <w:p>
      <w:pPr>
        <w:pStyle w:val="5"/>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hint="eastAsia"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360" w:lineRule="auto"/>
        <w:ind w:firstLine="560" w:firstLineChars="200"/>
        <w:rPr>
          <w:rFonts w:hint="default" w:eastAsia="仿宋_GB2312"/>
          <w:color w:val="auto"/>
          <w:highlight w:val="none"/>
          <w:lang w:val="en-US" w:eastAsia="zh-CN"/>
        </w:rPr>
      </w:pPr>
      <w:r>
        <w:rPr>
          <w:rStyle w:val="16"/>
          <w:rFonts w:hint="eastAsia" w:ascii="仿宋_GB2312" w:eastAsia="仿宋_GB2312"/>
          <w:b w:val="0"/>
          <w:bCs w:val="0"/>
          <w:color w:val="auto"/>
          <w:sz w:val="28"/>
          <w:szCs w:val="36"/>
          <w:highlight w:val="none"/>
        </w:rPr>
        <w:t>本次单位整体支出绩效自评采用成本效益分析法方法</w:t>
      </w:r>
      <w:r>
        <w:rPr>
          <w:rStyle w:val="16"/>
          <w:rFonts w:hint="eastAsia" w:ascii="仿宋_GB2312" w:eastAsia="仿宋_GB2312"/>
          <w:b w:val="0"/>
          <w:bCs w:val="0"/>
          <w:color w:val="auto"/>
          <w:sz w:val="28"/>
          <w:szCs w:val="36"/>
          <w:highlight w:val="none"/>
          <w:lang w:eastAsia="zh-CN"/>
        </w:rPr>
        <w:t>、</w:t>
      </w:r>
      <w:r>
        <w:rPr>
          <w:rStyle w:val="16"/>
          <w:rFonts w:hint="eastAsia" w:ascii="仿宋_GB2312" w:eastAsia="仿宋_GB2312"/>
          <w:b w:val="0"/>
          <w:bCs w:val="0"/>
          <w:color w:val="auto"/>
          <w:sz w:val="28"/>
          <w:szCs w:val="36"/>
          <w:highlight w:val="none"/>
          <w:lang w:val="en-US" w:eastAsia="zh-CN"/>
        </w:rPr>
        <w:t>比较法、最低成本分析法</w:t>
      </w:r>
      <w:r>
        <w:rPr>
          <w:rStyle w:val="16"/>
          <w:rFonts w:hint="eastAsia" w:ascii="仿宋_GB2312" w:eastAsia="仿宋_GB2312"/>
          <w:b w:val="0"/>
          <w:bCs w:val="0"/>
          <w:color w:val="auto"/>
          <w:sz w:val="28"/>
          <w:szCs w:val="36"/>
          <w:highlight w:val="none"/>
        </w:rPr>
        <w:t>原因是：</w:t>
      </w:r>
      <w:r>
        <w:rPr>
          <w:rStyle w:val="16"/>
          <w:rFonts w:hint="eastAsia" w:ascii="仿宋_GB2312" w:eastAsia="仿宋_GB2312"/>
          <w:b w:val="0"/>
          <w:bCs w:val="0"/>
          <w:color w:val="auto"/>
          <w:sz w:val="28"/>
          <w:szCs w:val="36"/>
          <w:highlight w:val="none"/>
          <w:lang w:val="en-US" w:eastAsia="zh-CN"/>
        </w:rPr>
        <w:t>使用以上方法能够非常有效的保障工作在保障评价绩效工作的开展，与历史同期数据比较能够很好的分析实现目标程度，因素分析法能够科学化的通过分析，最低成本法能够实施成本比较，最大化实现绩效目标。</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eastAsia="zh-CN"/>
        </w:rPr>
        <w:t>特克斯县特克斯镇</w:t>
      </w:r>
      <w:r>
        <w:rPr>
          <w:rFonts w:hint="eastAsia" w:ascii="仿宋_GB2312" w:eastAsia="仿宋_GB2312"/>
          <w:sz w:val="28"/>
          <w:szCs w:val="36"/>
        </w:rPr>
        <w:t>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4980.78</w:t>
      </w:r>
      <w:r>
        <w:rPr>
          <w:rStyle w:val="16"/>
          <w:rFonts w:hint="eastAsia" w:ascii="仿宋_GB2312" w:hAnsi="楷体" w:eastAsia="仿宋_GB2312"/>
          <w:b w:val="0"/>
          <w:spacing w:val="-4"/>
          <w:sz w:val="28"/>
          <w:szCs w:val="28"/>
        </w:rPr>
        <w:t>万元，其中：工资福利支出、商品和服务支出、对个人和家庭的补助支出。</w:t>
      </w:r>
    </w:p>
    <w:p>
      <w:pPr>
        <w:numPr>
          <w:ilvl w:val="0"/>
          <w:numId w:val="0"/>
        </w:numPr>
        <w:spacing w:line="360" w:lineRule="auto"/>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eastAsia="zh-CN"/>
        </w:rPr>
        <w:t>　　</w:t>
      </w: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2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项目支出558.51万元：特克斯镇博斯坦村农产品加工产业园建设项目，特克斯镇馕文化产业园装修工程项目，特克斯镇拱棚建设项目</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特克斯镇博斯坦村门面房及民宿改造提升</w:t>
      </w:r>
      <w:r>
        <w:rPr>
          <w:rStyle w:val="16"/>
          <w:rFonts w:hint="eastAsia" w:ascii="仿宋_GB2312" w:hAnsi="楷体" w:eastAsia="仿宋_GB2312"/>
          <w:b w:val="0"/>
          <w:spacing w:val="-4"/>
          <w:sz w:val="28"/>
          <w:szCs w:val="28"/>
          <w:lang w:eastAsia="zh-CN"/>
        </w:rPr>
        <w:t>项目</w:t>
      </w:r>
      <w:r>
        <w:rPr>
          <w:rStyle w:val="16"/>
          <w:rFonts w:hint="eastAsia" w:ascii="仿宋_GB2312" w:hAnsi="楷体" w:eastAsia="仿宋_GB2312"/>
          <w:b w:val="0"/>
          <w:spacing w:val="-4"/>
          <w:sz w:val="28"/>
          <w:szCs w:val="28"/>
        </w:rPr>
        <w:t>。</w:t>
      </w:r>
    </w:p>
    <w:p>
      <w:pPr>
        <w:pStyle w:val="4"/>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2"/>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06" w:firstLineChars="181"/>
        <w:rPr>
          <w:rStyle w:val="16"/>
          <w:rFonts w:asciiTheme="minorEastAsia" w:hAnsiTheme="minorEastAsia"/>
          <w:color w:val="FF0000"/>
          <w:spacing w:val="-4"/>
          <w:sz w:val="28"/>
          <w:szCs w:val="28"/>
        </w:rPr>
      </w:pPr>
      <w:r>
        <w:rPr>
          <w:rFonts w:hint="eastAsia" w:ascii="仿宋_GB2312" w:eastAsia="仿宋_GB2312"/>
          <w:color w:val="auto"/>
          <w:sz w:val="28"/>
          <w:szCs w:val="36"/>
        </w:rPr>
        <w:t>我</w:t>
      </w:r>
      <w:r>
        <w:rPr>
          <w:rStyle w:val="16"/>
          <w:rFonts w:hint="eastAsia" w:ascii="仿宋_GB2312" w:hAnsi="楷体" w:eastAsia="仿宋_GB2312"/>
          <w:b w:val="0"/>
          <w:color w:val="auto"/>
          <w:spacing w:val="-4"/>
          <w:sz w:val="28"/>
          <w:szCs w:val="28"/>
        </w:rPr>
        <w:t>单位</w:t>
      </w:r>
      <w:r>
        <w:rPr>
          <w:rFonts w:hint="eastAsia" w:ascii="仿宋_GB2312" w:eastAsia="仿宋_GB2312"/>
          <w:color w:val="auto"/>
          <w:sz w:val="28"/>
          <w:szCs w:val="36"/>
        </w:rPr>
        <w:t>严格</w:t>
      </w:r>
      <w:r>
        <w:rPr>
          <w:rFonts w:hint="eastAsia" w:ascii="仿宋_GB2312" w:eastAsia="仿宋_GB2312"/>
          <w:sz w:val="28"/>
          <w:szCs w:val="36"/>
        </w:rPr>
        <w:t>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特克斯县财政局</w:t>
      </w:r>
      <w:r>
        <w:rPr>
          <w:rFonts w:hint="eastAsia" w:ascii="仿宋_GB2312" w:eastAsia="仿宋_GB2312"/>
          <w:sz w:val="28"/>
          <w:szCs w:val="36"/>
        </w:rPr>
        <w:t>要求，部门预算及绩效目标在</w:t>
      </w:r>
      <w:r>
        <w:rPr>
          <w:rFonts w:hint="eastAsia" w:ascii="仿宋_GB2312" w:eastAsia="仿宋_GB2312"/>
          <w:sz w:val="28"/>
          <w:szCs w:val="36"/>
          <w:lang w:eastAsia="zh-CN"/>
        </w:rPr>
        <w:t>特克斯县公共信息网</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60" w:firstLineChars="200"/>
        <w:rPr>
          <w:rStyle w:val="16"/>
          <w:b w:val="0"/>
          <w:bCs w:val="0"/>
        </w:rPr>
      </w:pPr>
      <w:r>
        <w:rPr>
          <w:rFonts w:hint="eastAsia" w:ascii="仿宋_GB2312" w:eastAsia="仿宋_GB2312"/>
          <w:color w:val="auto"/>
          <w:sz w:val="28"/>
          <w:szCs w:val="36"/>
        </w:rPr>
        <w:t>我</w:t>
      </w:r>
      <w:r>
        <w:rPr>
          <w:rStyle w:val="16"/>
          <w:rFonts w:hint="eastAsia" w:ascii="仿宋_GB2312" w:hAnsi="楷体" w:eastAsia="仿宋_GB2312"/>
          <w:b w:val="0"/>
          <w:color w:val="auto"/>
          <w:spacing w:val="-4"/>
          <w:sz w:val="28"/>
          <w:szCs w:val="28"/>
        </w:rPr>
        <w:t>单位</w:t>
      </w:r>
      <w:r>
        <w:rPr>
          <w:rFonts w:hint="eastAsia" w:ascii="仿宋_GB2312" w:eastAsia="仿宋_GB2312"/>
          <w:color w:val="auto"/>
          <w:sz w:val="28"/>
          <w:szCs w:val="36"/>
        </w:rPr>
        <w:t>按照财政要</w:t>
      </w:r>
      <w:r>
        <w:rPr>
          <w:rFonts w:hint="eastAsia" w:ascii="仿宋_GB2312" w:eastAsia="仿宋_GB2312"/>
          <w:sz w:val="28"/>
          <w:szCs w:val="36"/>
        </w:rPr>
        <w:t>求基本支出分月度申报资金使用计划，由财政部门按照进度每月按期拨付，人员支出按照工资计划发放工资；依照</w:t>
      </w:r>
      <w:r>
        <w:rPr>
          <w:rFonts w:hint="eastAsia" w:ascii="仿宋_GB2312" w:eastAsia="仿宋_GB2312"/>
          <w:sz w:val="28"/>
          <w:szCs w:val="36"/>
          <w:lang w:eastAsia="zh-CN"/>
        </w:rPr>
        <w:t>特克斯县特克斯镇财务收支制度</w:t>
      </w:r>
      <w:r>
        <w:rPr>
          <w:rFonts w:hint="eastAsia" w:ascii="仿宋_GB2312" w:eastAsia="仿宋_GB2312"/>
          <w:sz w:val="28"/>
          <w:szCs w:val="36"/>
        </w:rPr>
        <w:t>相关规定和《</w:t>
      </w:r>
      <w:r>
        <w:rPr>
          <w:rFonts w:hint="eastAsia" w:ascii="仿宋_GB2312" w:eastAsia="仿宋_GB2312"/>
          <w:sz w:val="28"/>
          <w:szCs w:val="36"/>
          <w:lang w:eastAsia="zh-CN"/>
        </w:rPr>
        <w:t>预算法</w:t>
      </w:r>
      <w:r>
        <w:rPr>
          <w:rFonts w:hint="eastAsia" w:ascii="仿宋_GB2312" w:eastAsia="仿宋_GB2312"/>
          <w:sz w:val="28"/>
          <w:szCs w:val="36"/>
        </w:rPr>
        <w:t>》规定流程，资金支出按照我内控体系中设定的流程申报审批进行；项目支出属于政府采购的，按照</w:t>
      </w:r>
      <w:r>
        <w:rPr>
          <w:rFonts w:hint="eastAsia" w:ascii="仿宋_GB2312" w:eastAsia="仿宋_GB2312"/>
          <w:sz w:val="28"/>
          <w:szCs w:val="36"/>
          <w:lang w:eastAsia="zh-CN"/>
        </w:rPr>
        <w:t>新疆维吾尔自治区财政厅</w:t>
      </w:r>
      <w:r>
        <w:rPr>
          <w:rFonts w:hint="eastAsia" w:ascii="仿宋_GB2312" w:eastAsia="仿宋_GB2312"/>
          <w:sz w:val="28"/>
          <w:szCs w:val="36"/>
        </w:rPr>
        <w:t>《</w:t>
      </w:r>
      <w:r>
        <w:rPr>
          <w:rFonts w:hint="eastAsia" w:ascii="仿宋_GB2312" w:eastAsia="仿宋_GB2312"/>
          <w:sz w:val="28"/>
          <w:szCs w:val="36"/>
          <w:lang w:eastAsia="zh-CN"/>
        </w:rPr>
        <w:t>新疆维吾尔自治区</w:t>
      </w:r>
      <w:r>
        <w:rPr>
          <w:rFonts w:hint="eastAsia" w:ascii="仿宋_GB2312" w:eastAsia="仿宋_GB2312"/>
          <w:sz w:val="28"/>
          <w:szCs w:val="36"/>
          <w:lang w:val="en-US" w:eastAsia="zh-CN"/>
        </w:rPr>
        <w:t>2021－2022年度政府采购集中目录及标准</w:t>
      </w:r>
      <w:r>
        <w:rPr>
          <w:rFonts w:hint="eastAsia" w:ascii="仿宋_GB2312" w:eastAsia="仿宋_GB2312"/>
          <w:sz w:val="28"/>
          <w:szCs w:val="36"/>
        </w:rPr>
        <w:t>》组织人员制定采购计划，按照财政局采购部门批复，进行公开招标、邀请招标等方式进行；属于非政府采购的项目，按照“三重一大”制度规定，重大项目支出上党组会研究决定。</w:t>
      </w:r>
    </w:p>
    <w:p>
      <w:pPr>
        <w:pStyle w:val="2"/>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w:t>
      </w:r>
      <w:r>
        <w:rPr>
          <w:rStyle w:val="16"/>
          <w:rFonts w:hint="eastAsia" w:ascii="仿宋_GB2312" w:hAnsi="楷体" w:eastAsia="仿宋_GB2312"/>
          <w:b w:val="0"/>
          <w:spacing w:val="-4"/>
          <w:sz w:val="28"/>
          <w:szCs w:val="28"/>
          <w:lang w:val="en-US" w:eastAsia="zh-CN"/>
        </w:rPr>
        <w:t>4980.78</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4980.78</w:t>
      </w:r>
      <w:r>
        <w:rPr>
          <w:rStyle w:val="16"/>
          <w:rFonts w:hint="eastAsia" w:ascii="仿宋_GB2312" w:hAnsi="楷体" w:eastAsia="仿宋_GB2312"/>
          <w:b w:val="0"/>
          <w:spacing w:val="-4"/>
          <w:sz w:val="28"/>
          <w:szCs w:val="28"/>
        </w:rPr>
        <w:t>万元,实际支出</w:t>
      </w:r>
      <w:r>
        <w:rPr>
          <w:rStyle w:val="16"/>
          <w:rFonts w:hint="eastAsia" w:ascii="仿宋_GB2312" w:hAnsi="楷体" w:eastAsia="仿宋_GB2312"/>
          <w:b w:val="0"/>
          <w:spacing w:val="-4"/>
          <w:sz w:val="28"/>
          <w:szCs w:val="28"/>
          <w:lang w:val="en-US" w:eastAsia="zh-CN"/>
        </w:rPr>
        <w:t>4980.78</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89.92</w:t>
      </w:r>
      <w:r>
        <w:rPr>
          <w:rStyle w:val="16"/>
          <w:rFonts w:hint="eastAsia" w:ascii="仿宋_GB2312" w:hAnsi="楷体" w:eastAsia="仿宋_GB2312"/>
          <w:b w:val="0"/>
          <w:spacing w:val="-4"/>
          <w:sz w:val="28"/>
          <w:szCs w:val="28"/>
        </w:rPr>
        <w:t>％，其中：工资福利支出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3,496.9</w:t>
      </w:r>
      <w:r>
        <w:rPr>
          <w:rStyle w:val="16"/>
          <w:rFonts w:hint="eastAsia" w:ascii="仿宋_GB2312" w:hAnsi="楷体" w:eastAsia="仿宋_GB2312"/>
          <w:b w:val="0"/>
          <w:spacing w:val="-4"/>
          <w:sz w:val="28"/>
          <w:szCs w:val="28"/>
          <w:lang w:val="en-US" w:eastAsia="zh-CN"/>
        </w:rPr>
        <w:t>6</w:t>
      </w:r>
      <w:r>
        <w:rPr>
          <w:rStyle w:val="16"/>
          <w:rFonts w:hint="eastAsia" w:ascii="仿宋_GB2312" w:hAnsi="楷体" w:eastAsia="仿宋_GB2312"/>
          <w:b w:val="0"/>
          <w:spacing w:val="-4"/>
          <w:sz w:val="28"/>
          <w:szCs w:val="28"/>
        </w:rPr>
        <w:t>万元、商品和服务支出625.71万元、对个人和家庭的补助</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858.11万元、主要用于</w:t>
      </w:r>
      <w:r>
        <w:rPr>
          <w:rStyle w:val="16"/>
          <w:rFonts w:hint="eastAsia" w:ascii="仿宋_GB2312" w:hAnsi="楷体" w:eastAsia="仿宋_GB2312"/>
          <w:b w:val="0"/>
          <w:spacing w:val="-4"/>
          <w:sz w:val="28"/>
          <w:szCs w:val="28"/>
          <w:lang w:eastAsia="zh-CN"/>
        </w:rPr>
        <w:t>访惠聚人员补助、临时救助、ＪＷ人员生活补助、ＷＷ双联户人员补助、疫情期间个体工商户补助等</w:t>
      </w:r>
      <w:r>
        <w:rPr>
          <w:rStyle w:val="16"/>
          <w:rFonts w:hint="eastAsia" w:ascii="仿宋_GB2312" w:hAnsi="楷体" w:eastAsia="仿宋_GB2312"/>
          <w:b w:val="0"/>
          <w:spacing w:val="-4"/>
          <w:sz w:val="28"/>
          <w:szCs w:val="28"/>
        </w:rPr>
        <w:t>。资本性支出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w:t>
      </w:r>
      <w:r>
        <w:rPr>
          <w:rStyle w:val="16"/>
          <w:rFonts w:hint="eastAsia" w:ascii="仿宋_GB2312" w:hAnsi="楷体" w:eastAsia="仿宋_GB2312"/>
          <w:b w:val="0"/>
          <w:spacing w:val="-4"/>
          <w:sz w:val="28"/>
          <w:szCs w:val="28"/>
          <w:lang w:val="en-US" w:eastAsia="zh-CN"/>
        </w:rPr>
        <w:t>4906.55</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增加</w:t>
      </w:r>
      <w:r>
        <w:rPr>
          <w:rStyle w:val="16"/>
          <w:rFonts w:hint="eastAsia" w:ascii="仿宋_GB2312" w:hAnsi="楷体" w:eastAsia="仿宋_GB2312"/>
          <w:b w:val="0"/>
          <w:spacing w:val="-4"/>
          <w:sz w:val="28"/>
          <w:szCs w:val="28"/>
          <w:lang w:val="en-US" w:eastAsia="zh-CN"/>
        </w:rPr>
        <w:t>74.23</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上</w:t>
      </w:r>
      <w:r>
        <w:rPr>
          <w:rStyle w:val="16"/>
          <w:rFonts w:hint="eastAsia" w:ascii="仿宋_GB2312" w:hAnsi="楷体" w:eastAsia="仿宋_GB2312"/>
          <w:b w:val="0"/>
          <w:spacing w:val="-4"/>
          <w:sz w:val="28"/>
          <w:szCs w:val="28"/>
          <w:lang w:val="en-US" w:eastAsia="zh-CN"/>
        </w:rPr>
        <w:t>升</w:t>
      </w:r>
      <w:r>
        <w:rPr>
          <w:rStyle w:val="16"/>
          <w:rFonts w:ascii="仿宋_GB2312" w:hAnsi="楷体" w:eastAsia="仿宋_GB2312"/>
          <w:b w:val="0"/>
          <w:spacing w:val="-4"/>
          <w:sz w:val="28"/>
          <w:szCs w:val="28"/>
        </w:rPr>
        <w:t xml:space="preserve"> </w:t>
      </w:r>
      <w:r>
        <w:rPr>
          <w:rStyle w:val="16"/>
          <w:rFonts w:hint="eastAsia" w:ascii="仿宋_GB2312" w:hAnsi="宋体" w:eastAsia="仿宋_GB2312"/>
          <w:b w:val="0"/>
          <w:bCs w:val="0"/>
          <w:spacing w:val="-4"/>
          <w:sz w:val="28"/>
          <w:szCs w:val="28"/>
          <w:lang w:val="en-US" w:eastAsia="zh-CN"/>
        </w:rPr>
        <w:t>1.51</w:t>
      </w:r>
      <w:r>
        <w:rPr>
          <w:rStyle w:val="16"/>
          <w:rFonts w:ascii="仿宋_GB2312" w:hAnsi="宋体" w:eastAsia="仿宋_GB2312"/>
          <w:b w:val="0"/>
          <w:bCs w:val="0"/>
          <w:spacing w:val="-4"/>
          <w:sz w:val="28"/>
          <w:szCs w:val="28"/>
        </w:rPr>
        <w:t>%</w:t>
      </w:r>
      <w:r>
        <w:rPr>
          <w:rStyle w:val="16"/>
          <w:rFonts w:hint="eastAsia" w:ascii="仿宋_GB2312" w:hAnsi="楷体" w:eastAsia="仿宋_GB2312"/>
          <w:b w:val="0"/>
          <w:spacing w:val="-4"/>
          <w:sz w:val="28"/>
          <w:szCs w:val="28"/>
        </w:rPr>
        <w:t>，支出</w:t>
      </w:r>
      <w:r>
        <w:rPr>
          <w:rStyle w:val="16"/>
          <w:rFonts w:hint="eastAsia" w:ascii="仿宋_GB2312" w:hAnsi="楷体" w:eastAsia="仿宋_GB2312"/>
          <w:b w:val="0"/>
          <w:spacing w:val="-4"/>
          <w:sz w:val="28"/>
          <w:szCs w:val="28"/>
          <w:lang w:val="en-US" w:eastAsia="zh-CN"/>
        </w:rPr>
        <w:t>增加</w:t>
      </w:r>
      <w:r>
        <w:rPr>
          <w:rStyle w:val="16"/>
          <w:rFonts w:hint="eastAsia" w:ascii="仿宋_GB2312" w:hAnsi="楷体" w:eastAsia="仿宋_GB2312"/>
          <w:b w:val="0"/>
          <w:spacing w:val="-4"/>
          <w:sz w:val="28"/>
          <w:szCs w:val="28"/>
        </w:rPr>
        <w:t>的主要原因是</w:t>
      </w:r>
      <w:r>
        <w:rPr>
          <w:rStyle w:val="16"/>
          <w:rFonts w:hint="eastAsia" w:ascii="仿宋_GB2312" w:hAnsi="楷体" w:eastAsia="仿宋_GB2312"/>
          <w:b w:val="0"/>
          <w:spacing w:val="-4"/>
          <w:sz w:val="28"/>
          <w:szCs w:val="28"/>
          <w:lang w:eastAsia="zh-CN"/>
        </w:rPr>
        <w:t>人员</w:t>
      </w:r>
      <w:r>
        <w:rPr>
          <w:rStyle w:val="16"/>
          <w:rFonts w:hint="eastAsia" w:ascii="仿宋_GB2312" w:hAnsi="楷体" w:eastAsia="仿宋_GB2312"/>
          <w:b w:val="0"/>
          <w:spacing w:val="-4"/>
          <w:sz w:val="28"/>
          <w:szCs w:val="28"/>
          <w:lang w:val="en-US" w:eastAsia="zh-CN"/>
        </w:rPr>
        <w:t>变动</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w:t>
      </w:r>
      <w:r>
        <w:rPr>
          <w:rStyle w:val="16"/>
          <w:rFonts w:hint="eastAsia" w:ascii="仿宋_GB2312" w:hAnsi="楷体" w:eastAsia="仿宋_GB2312"/>
          <w:b w:val="0"/>
          <w:spacing w:val="-4"/>
          <w:sz w:val="28"/>
          <w:szCs w:val="28"/>
          <w:lang w:val="en-US" w:eastAsia="zh-CN"/>
        </w:rPr>
        <w:t>4.6</w:t>
      </w:r>
      <w:r>
        <w:rPr>
          <w:rStyle w:val="16"/>
          <w:rFonts w:hint="eastAsia" w:ascii="仿宋_GB2312" w:hAnsi="楷体" w:eastAsia="仿宋_GB2312"/>
          <w:b w:val="0"/>
          <w:spacing w:val="-4"/>
          <w:sz w:val="28"/>
          <w:szCs w:val="28"/>
        </w:rPr>
        <w:t>万元，其中：因公出国（境）费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万元，公务用车购置</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万元，公务用车运行费</w:t>
      </w:r>
      <w:r>
        <w:rPr>
          <w:rStyle w:val="16"/>
          <w:rFonts w:hint="eastAsia" w:ascii="仿宋_GB2312" w:hAnsi="楷体" w:eastAsia="仿宋_GB2312"/>
          <w:b w:val="0"/>
          <w:spacing w:val="-4"/>
          <w:sz w:val="28"/>
          <w:szCs w:val="28"/>
          <w:lang w:val="en-US" w:eastAsia="zh-CN"/>
        </w:rPr>
        <w:t>4.6</w:t>
      </w:r>
      <w:r>
        <w:rPr>
          <w:rStyle w:val="16"/>
          <w:rFonts w:hint="eastAsia" w:ascii="仿宋_GB2312" w:hAnsi="楷体" w:eastAsia="仿宋_GB2312"/>
          <w:b w:val="0"/>
          <w:spacing w:val="-4"/>
          <w:sz w:val="28"/>
          <w:szCs w:val="28"/>
        </w:rPr>
        <w:t>万元，公务接待费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年一般公共预算“三公”经费比上年减少</w:t>
      </w:r>
      <w:r>
        <w:rPr>
          <w:rStyle w:val="16"/>
          <w:rFonts w:hint="eastAsia" w:ascii="仿宋_GB2312" w:hAnsi="楷体" w:eastAsia="仿宋_GB2312"/>
          <w:b w:val="0"/>
          <w:spacing w:val="-4"/>
          <w:sz w:val="28"/>
          <w:szCs w:val="28"/>
          <w:lang w:val="en-US" w:eastAsia="zh-CN"/>
        </w:rPr>
        <w:t>0.25</w:t>
      </w:r>
      <w:r>
        <w:rPr>
          <w:rStyle w:val="16"/>
          <w:rFonts w:hint="eastAsia" w:ascii="仿宋_GB2312" w:hAnsi="楷体" w:eastAsia="仿宋_GB2312"/>
          <w:b w:val="0"/>
          <w:spacing w:val="-4"/>
          <w:sz w:val="28"/>
          <w:szCs w:val="28"/>
        </w:rPr>
        <w:t>万元，其中：因公出国（境）费增加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万元，主要原因是未安排预算；公务用车购置费为0，未安排预算；公务用车运行费减少</w:t>
      </w:r>
      <w:r>
        <w:rPr>
          <w:rStyle w:val="16"/>
          <w:rFonts w:hint="eastAsia" w:ascii="仿宋_GB2312" w:hAnsi="楷体" w:eastAsia="仿宋_GB2312"/>
          <w:b w:val="0"/>
          <w:spacing w:val="-4"/>
          <w:sz w:val="28"/>
          <w:szCs w:val="28"/>
          <w:lang w:val="en-US" w:eastAsia="zh-CN"/>
        </w:rPr>
        <w:t>0.25</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eastAsia="zh-CN"/>
        </w:rPr>
        <w:t>经费压缩</w:t>
      </w:r>
      <w:r>
        <w:rPr>
          <w:rStyle w:val="16"/>
          <w:rFonts w:hint="eastAsia" w:ascii="仿宋_GB2312" w:hAnsi="楷体" w:eastAsia="仿宋_GB2312"/>
          <w:b w:val="0"/>
          <w:spacing w:val="-4"/>
          <w:sz w:val="28"/>
          <w:szCs w:val="28"/>
        </w:rPr>
        <w:t>；公务接待费增加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万元，主要原因是未安排预算。</w:t>
      </w:r>
    </w:p>
    <w:p>
      <w:pPr>
        <w:pStyle w:val="2"/>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ascii="仿宋_GB2312" w:hAnsi="楷体" w:eastAsia="仿宋_GB2312"/>
          <w:b w:val="0"/>
          <w:spacing w:val="-4"/>
          <w:sz w:val="28"/>
          <w:szCs w:val="28"/>
          <w:highlight w:val="none"/>
        </w:rPr>
      </w:pPr>
      <w:r>
        <w:rPr>
          <w:rStyle w:val="16"/>
          <w:rFonts w:ascii="仿宋_GB2312" w:hAnsi="楷体" w:eastAsia="仿宋_GB2312"/>
          <w:b w:val="0"/>
          <w:spacing w:val="-4"/>
          <w:sz w:val="28"/>
          <w:szCs w:val="28"/>
          <w:highlight w:val="none"/>
        </w:rPr>
        <w:t>2021</w:t>
      </w:r>
      <w:r>
        <w:rPr>
          <w:rStyle w:val="16"/>
          <w:rFonts w:hint="eastAsia" w:ascii="仿宋_GB2312" w:hAnsi="楷体" w:eastAsia="仿宋_GB2312"/>
          <w:b w:val="0"/>
          <w:spacing w:val="-4"/>
          <w:sz w:val="28"/>
          <w:szCs w:val="28"/>
          <w:highlight w:val="none"/>
        </w:rPr>
        <w:t>年预算安排专项资金</w:t>
      </w:r>
      <w:r>
        <w:rPr>
          <w:rStyle w:val="16"/>
          <w:rFonts w:hint="eastAsia" w:ascii="仿宋_GB2312" w:hAnsi="楷体" w:eastAsia="仿宋_GB2312"/>
          <w:b w:val="0"/>
          <w:spacing w:val="-4"/>
          <w:sz w:val="28"/>
          <w:szCs w:val="28"/>
          <w:highlight w:val="none"/>
          <w:lang w:val="en-US" w:eastAsia="zh-CN"/>
        </w:rPr>
        <w:t>58.51</w:t>
      </w:r>
      <w:r>
        <w:rPr>
          <w:rStyle w:val="16"/>
          <w:rFonts w:hint="eastAsia" w:ascii="仿宋_GB2312" w:hAnsi="楷体" w:eastAsia="仿宋_GB2312"/>
          <w:b w:val="0"/>
          <w:spacing w:val="-4"/>
          <w:sz w:val="28"/>
          <w:szCs w:val="28"/>
          <w:highlight w:val="none"/>
        </w:rPr>
        <w:t>万元，实际到位</w:t>
      </w:r>
      <w:r>
        <w:rPr>
          <w:rStyle w:val="16"/>
          <w:rFonts w:hint="eastAsia" w:ascii="仿宋_GB2312" w:hAnsi="楷体" w:eastAsia="仿宋_GB2312"/>
          <w:b w:val="0"/>
          <w:spacing w:val="-4"/>
          <w:sz w:val="28"/>
          <w:szCs w:val="28"/>
          <w:highlight w:val="none"/>
          <w:lang w:val="en-US" w:eastAsia="zh-CN"/>
        </w:rPr>
        <w:t>58.51</w:t>
      </w:r>
      <w:r>
        <w:rPr>
          <w:rStyle w:val="16"/>
          <w:rFonts w:hint="eastAsia" w:ascii="仿宋_GB2312" w:hAnsi="楷体" w:eastAsia="仿宋_GB2312"/>
          <w:b w:val="0"/>
          <w:spacing w:val="-4"/>
          <w:sz w:val="28"/>
          <w:szCs w:val="28"/>
          <w:highlight w:val="none"/>
        </w:rPr>
        <w:t>万元,</w:t>
      </w:r>
      <w:r>
        <w:rPr>
          <w:rFonts w:hint="eastAsia"/>
          <w:highlight w:val="none"/>
        </w:rPr>
        <w:t xml:space="preserve"> </w:t>
      </w:r>
      <w:r>
        <w:rPr>
          <w:rStyle w:val="16"/>
          <w:rFonts w:hint="eastAsia" w:ascii="仿宋_GB2312" w:hAnsi="楷体" w:eastAsia="仿宋_GB2312"/>
          <w:b w:val="0"/>
          <w:spacing w:val="-4"/>
          <w:sz w:val="28"/>
          <w:szCs w:val="28"/>
          <w:highlight w:val="none"/>
        </w:rPr>
        <w:t>到位率</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％,其中:中央转移支付项目资金</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万元，自治区资金</w:t>
      </w:r>
      <w:r>
        <w:rPr>
          <w:rStyle w:val="16"/>
          <w:rFonts w:hint="eastAsia" w:ascii="仿宋_GB2312" w:hAnsi="楷体" w:eastAsia="仿宋_GB2312"/>
          <w:b w:val="0"/>
          <w:spacing w:val="-4"/>
          <w:sz w:val="28"/>
          <w:szCs w:val="28"/>
          <w:highlight w:val="none"/>
          <w:lang w:val="en-US" w:eastAsia="zh-CN"/>
        </w:rPr>
        <w:t>40.11</w:t>
      </w:r>
      <w:r>
        <w:rPr>
          <w:rStyle w:val="16"/>
          <w:rFonts w:hint="eastAsia" w:ascii="仿宋_GB2312" w:hAnsi="楷体" w:eastAsia="仿宋_GB2312"/>
          <w:b w:val="0"/>
          <w:spacing w:val="-4"/>
          <w:sz w:val="28"/>
          <w:szCs w:val="28"/>
          <w:highlight w:val="none"/>
        </w:rPr>
        <w:t>万元，本级安排</w:t>
      </w:r>
      <w:r>
        <w:rPr>
          <w:rStyle w:val="16"/>
          <w:rFonts w:hint="eastAsia" w:ascii="仿宋_GB2312" w:hAnsi="楷体" w:eastAsia="仿宋_GB2312"/>
          <w:b w:val="0"/>
          <w:spacing w:val="-4"/>
          <w:sz w:val="28"/>
          <w:szCs w:val="28"/>
          <w:highlight w:val="none"/>
          <w:lang w:val="en-US" w:eastAsia="zh-CN"/>
        </w:rPr>
        <w:t>18.4</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val="en-US" w:eastAsia="zh-CN"/>
        </w:rPr>
        <w:t>(援疆资金)</w:t>
      </w:r>
      <w:r>
        <w:rPr>
          <w:rStyle w:val="16"/>
          <w:rFonts w:hint="eastAsia" w:ascii="仿宋_GB2312" w:hAnsi="楷体" w:eastAsia="仿宋_GB2312"/>
          <w:b w:val="0"/>
          <w:spacing w:val="-4"/>
          <w:sz w:val="28"/>
          <w:szCs w:val="28"/>
          <w:highlight w:val="none"/>
        </w:rPr>
        <w:t>。</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numPr>
          <w:ilvl w:val="0"/>
          <w:numId w:val="0"/>
        </w:numPr>
        <w:spacing w:line="360" w:lineRule="auto"/>
        <w:ind w:firstLine="544" w:firstLineChars="200"/>
        <w:rPr>
          <w:rStyle w:val="16"/>
          <w:rFonts w:hint="eastAsia" w:ascii="仿宋_GB2312" w:hAnsi="楷体" w:eastAsia="仿宋_GB2312"/>
          <w:b w:val="0"/>
          <w:spacing w:val="-4"/>
          <w:sz w:val="28"/>
          <w:szCs w:val="28"/>
          <w:highlight w:val="none"/>
          <w:lang w:eastAsia="zh-CN"/>
        </w:rPr>
      </w:pPr>
      <w:r>
        <w:rPr>
          <w:rStyle w:val="16"/>
          <w:rFonts w:hint="eastAsia" w:ascii="仿宋_GB2312" w:hAnsi="楷体" w:eastAsia="仿宋_GB2312"/>
          <w:b w:val="0"/>
          <w:spacing w:val="-4"/>
          <w:sz w:val="28"/>
          <w:szCs w:val="28"/>
          <w:highlight w:val="none"/>
        </w:rPr>
        <w:t>2021年专项资金支出</w:t>
      </w:r>
      <w:r>
        <w:rPr>
          <w:rStyle w:val="16"/>
          <w:rFonts w:hint="eastAsia" w:ascii="仿宋_GB2312" w:hAnsi="楷体" w:eastAsia="仿宋_GB2312"/>
          <w:b w:val="0"/>
          <w:spacing w:val="-4"/>
          <w:sz w:val="28"/>
          <w:szCs w:val="28"/>
          <w:highlight w:val="none"/>
          <w:lang w:val="en-US" w:eastAsia="zh-CN"/>
        </w:rPr>
        <w:t>58.51</w:t>
      </w:r>
      <w:r>
        <w:rPr>
          <w:rStyle w:val="16"/>
          <w:rFonts w:hint="eastAsia" w:ascii="仿宋_GB2312" w:hAnsi="楷体" w:eastAsia="仿宋_GB2312"/>
          <w:b w:val="0"/>
          <w:spacing w:val="-4"/>
          <w:sz w:val="28"/>
          <w:szCs w:val="28"/>
          <w:highlight w:val="none"/>
        </w:rPr>
        <w:t>万元，占总支出的</w:t>
      </w:r>
      <w:r>
        <w:rPr>
          <w:rStyle w:val="16"/>
          <w:rFonts w:hint="eastAsia" w:ascii="仿宋_GB2312" w:hAnsi="楷体" w:eastAsia="仿宋_GB2312"/>
          <w:b w:val="0"/>
          <w:spacing w:val="-4"/>
          <w:sz w:val="28"/>
          <w:szCs w:val="28"/>
          <w:highlight w:val="none"/>
          <w:lang w:val="en-US" w:eastAsia="zh-CN"/>
        </w:rPr>
        <w:t>1.06</w:t>
      </w:r>
      <w:r>
        <w:rPr>
          <w:rStyle w:val="16"/>
          <w:rFonts w:hint="eastAsia" w:ascii="仿宋_GB2312" w:hAnsi="楷体" w:eastAsia="仿宋_GB2312"/>
          <w:b w:val="0"/>
          <w:spacing w:val="-4"/>
          <w:sz w:val="28"/>
          <w:szCs w:val="28"/>
          <w:highlight w:val="none"/>
        </w:rPr>
        <w:t>%，其中2021年专项项目支出比上年</w:t>
      </w:r>
      <w:r>
        <w:rPr>
          <w:rStyle w:val="16"/>
          <w:rFonts w:hint="eastAsia" w:ascii="仿宋_GB2312" w:hAnsi="楷体" w:eastAsia="仿宋_GB2312"/>
          <w:b w:val="0"/>
          <w:spacing w:val="-4"/>
          <w:sz w:val="28"/>
          <w:szCs w:val="28"/>
          <w:highlight w:val="none"/>
          <w:lang w:val="en-US" w:eastAsia="zh-CN"/>
        </w:rPr>
        <w:t>794.82</w:t>
      </w:r>
      <w:r>
        <w:rPr>
          <w:rStyle w:val="16"/>
          <w:rFonts w:hint="eastAsia" w:ascii="仿宋_GB2312" w:hAnsi="楷体" w:eastAsia="仿宋_GB2312"/>
          <w:b w:val="0"/>
          <w:spacing w:val="-4"/>
          <w:sz w:val="28"/>
          <w:szCs w:val="28"/>
          <w:highlight w:val="none"/>
        </w:rPr>
        <w:t>万元减少</w:t>
      </w:r>
      <w:r>
        <w:rPr>
          <w:rStyle w:val="16"/>
          <w:rFonts w:hint="eastAsia" w:ascii="仿宋_GB2312" w:hAnsi="楷体" w:eastAsia="仿宋_GB2312"/>
          <w:b w:val="0"/>
          <w:spacing w:val="-4"/>
          <w:sz w:val="28"/>
          <w:szCs w:val="28"/>
          <w:highlight w:val="none"/>
          <w:lang w:val="en-US" w:eastAsia="zh-CN"/>
        </w:rPr>
        <w:t>736.31</w:t>
      </w:r>
      <w:r>
        <w:rPr>
          <w:rStyle w:val="16"/>
          <w:rFonts w:hint="eastAsia" w:ascii="仿宋_GB2312" w:hAnsi="楷体" w:eastAsia="仿宋_GB2312"/>
          <w:b w:val="0"/>
          <w:spacing w:val="-4"/>
          <w:sz w:val="28"/>
          <w:szCs w:val="28"/>
          <w:highlight w:val="none"/>
        </w:rPr>
        <w:t>万元，下降</w:t>
      </w:r>
      <w:r>
        <w:rPr>
          <w:rStyle w:val="16"/>
          <w:rFonts w:hint="eastAsia" w:ascii="仿宋_GB2312" w:hAnsi="楷体" w:eastAsia="仿宋_GB2312"/>
          <w:b w:val="0"/>
          <w:spacing w:val="-4"/>
          <w:sz w:val="28"/>
          <w:szCs w:val="28"/>
          <w:highlight w:val="none"/>
          <w:lang w:val="en-US" w:eastAsia="zh-CN"/>
        </w:rPr>
        <w:t>92.64</w:t>
      </w:r>
      <w:r>
        <w:rPr>
          <w:rStyle w:val="16"/>
          <w:rFonts w:hint="eastAsia" w:ascii="仿宋_GB2312" w:hAnsi="楷体" w:eastAsia="仿宋_GB2312"/>
          <w:b w:val="0"/>
          <w:spacing w:val="-4"/>
          <w:sz w:val="28"/>
          <w:szCs w:val="28"/>
          <w:highlight w:val="none"/>
        </w:rPr>
        <w:t>%。支出减少的主要原因是</w:t>
      </w:r>
      <w:r>
        <w:rPr>
          <w:rStyle w:val="16"/>
          <w:rFonts w:hint="eastAsia" w:ascii="仿宋_GB2312" w:hAnsi="楷体" w:eastAsia="仿宋_GB2312"/>
          <w:b w:val="0"/>
          <w:spacing w:val="-4"/>
          <w:sz w:val="28"/>
          <w:szCs w:val="28"/>
          <w:highlight w:val="none"/>
          <w:lang w:eastAsia="zh-CN"/>
        </w:rPr>
        <w:t>项目减少</w:t>
      </w:r>
      <w:r>
        <w:rPr>
          <w:rStyle w:val="16"/>
          <w:rFonts w:hint="eastAsia" w:ascii="仿宋_GB2312" w:hAnsi="楷体" w:eastAsia="仿宋_GB2312"/>
          <w:b w:val="0"/>
          <w:spacing w:val="-4"/>
          <w:sz w:val="28"/>
          <w:szCs w:val="28"/>
          <w:highlight w:val="none"/>
        </w:rPr>
        <w:t>。其中：特克斯镇馕文化产业园装修工程项目安排</w:t>
      </w:r>
      <w:r>
        <w:rPr>
          <w:rStyle w:val="16"/>
          <w:rFonts w:hint="eastAsia" w:ascii="仿宋_GB2312" w:hAnsi="楷体" w:eastAsia="仿宋_GB2312"/>
          <w:b w:val="0"/>
          <w:spacing w:val="-4"/>
          <w:sz w:val="28"/>
          <w:szCs w:val="28"/>
          <w:highlight w:val="none"/>
          <w:lang w:val="en-US" w:eastAsia="zh-CN"/>
        </w:rPr>
        <w:t>18.4</w:t>
      </w:r>
      <w:r>
        <w:rPr>
          <w:rStyle w:val="16"/>
          <w:rFonts w:hint="eastAsia" w:ascii="仿宋_GB2312" w:hAnsi="楷体" w:eastAsia="仿宋_GB2312"/>
          <w:b w:val="0"/>
          <w:spacing w:val="-4"/>
          <w:sz w:val="28"/>
          <w:szCs w:val="28"/>
          <w:highlight w:val="none"/>
        </w:rPr>
        <w:t>万元，主要用于完成馕文化产业园装修。特克斯镇拱棚建设项目安排</w:t>
      </w:r>
      <w:r>
        <w:rPr>
          <w:rStyle w:val="16"/>
          <w:rFonts w:hint="eastAsia" w:ascii="仿宋_GB2312" w:hAnsi="楷体" w:eastAsia="仿宋_GB2312"/>
          <w:b w:val="0"/>
          <w:spacing w:val="-4"/>
          <w:sz w:val="28"/>
          <w:szCs w:val="28"/>
          <w:highlight w:val="none"/>
          <w:lang w:val="en-US" w:eastAsia="zh-CN"/>
        </w:rPr>
        <w:t>5.11</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主要用于完成</w:t>
      </w:r>
      <w:r>
        <w:rPr>
          <w:rStyle w:val="16"/>
          <w:rFonts w:hint="eastAsia" w:ascii="仿宋_GB2312" w:hAnsi="楷体" w:eastAsia="仿宋_GB2312"/>
          <w:b w:val="0"/>
          <w:spacing w:val="-4"/>
          <w:sz w:val="28"/>
          <w:szCs w:val="28"/>
          <w:highlight w:val="none"/>
          <w:lang w:eastAsia="zh-CN"/>
        </w:rPr>
        <w:t>特克斯镇</w:t>
      </w:r>
      <w:r>
        <w:rPr>
          <w:rStyle w:val="16"/>
          <w:rFonts w:hint="eastAsia" w:ascii="仿宋_GB2312" w:hAnsi="楷体" w:eastAsia="仿宋_GB2312"/>
          <w:b w:val="0"/>
          <w:spacing w:val="-4"/>
          <w:sz w:val="28"/>
          <w:szCs w:val="28"/>
          <w:highlight w:val="none"/>
          <w:lang w:val="en-US" w:eastAsia="zh-CN"/>
        </w:rPr>
        <w:t>20座</w:t>
      </w:r>
      <w:r>
        <w:rPr>
          <w:rStyle w:val="16"/>
          <w:rFonts w:hint="eastAsia" w:ascii="仿宋_GB2312" w:hAnsi="楷体" w:eastAsia="仿宋_GB2312"/>
          <w:b w:val="0"/>
          <w:spacing w:val="-4"/>
          <w:sz w:val="28"/>
          <w:szCs w:val="28"/>
          <w:highlight w:val="none"/>
        </w:rPr>
        <w:t>拱棚建设。特克斯镇博斯坦村门面房及民宿改造提升</w:t>
      </w:r>
      <w:r>
        <w:rPr>
          <w:rStyle w:val="16"/>
          <w:rFonts w:hint="eastAsia" w:ascii="仿宋_GB2312" w:hAnsi="楷体" w:eastAsia="仿宋_GB2312"/>
          <w:b w:val="0"/>
          <w:spacing w:val="-4"/>
          <w:sz w:val="28"/>
          <w:szCs w:val="28"/>
          <w:highlight w:val="none"/>
          <w:lang w:eastAsia="zh-CN"/>
        </w:rPr>
        <w:t>项目安排</w:t>
      </w:r>
      <w:r>
        <w:rPr>
          <w:rStyle w:val="16"/>
          <w:rFonts w:hint="eastAsia" w:ascii="仿宋_GB2312" w:hAnsi="楷体" w:eastAsia="仿宋_GB2312"/>
          <w:b w:val="0"/>
          <w:spacing w:val="-4"/>
          <w:sz w:val="28"/>
          <w:szCs w:val="28"/>
          <w:highlight w:val="none"/>
        </w:rPr>
        <w:t>35万元</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主要用于完成博斯坦村门面房及民宿改造。</w:t>
      </w:r>
    </w:p>
    <w:p>
      <w:pPr>
        <w:spacing w:line="360" w:lineRule="auto"/>
        <w:ind w:firstLine="492" w:firstLineChars="181"/>
        <w:rPr>
          <w:rStyle w:val="16"/>
          <w:rFonts w:ascii="仿宋_GB2312" w:hAnsi="楷体" w:eastAsia="仿宋_GB2312"/>
          <w:b w:val="0"/>
          <w:spacing w:val="-4"/>
          <w:sz w:val="28"/>
          <w:szCs w:val="28"/>
          <w:highlight w:val="yellow"/>
        </w:rPr>
      </w:pP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为规范专项资金使用，提高专项资金使用效益，我单位主要采取四项措施。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w:t>
      </w:r>
      <w:r>
        <w:rPr>
          <w:rStyle w:val="16"/>
          <w:rFonts w:hint="eastAsia" w:ascii="仿宋_GB2312" w:hAnsi="楷体" w:eastAsia="仿宋_GB2312"/>
          <w:b w:val="0"/>
          <w:spacing w:val="-4"/>
          <w:sz w:val="28"/>
          <w:szCs w:val="28"/>
          <w:lang w:eastAsia="zh-CN"/>
        </w:rPr>
        <w:t>特克斯镇工程建设管理制度</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eastAsia="zh-CN"/>
        </w:rPr>
        <w:t>特克斯镇收入支出财务制度</w:t>
      </w:r>
      <w:r>
        <w:rPr>
          <w:rStyle w:val="16"/>
          <w:rFonts w:hint="eastAsia" w:ascii="仿宋_GB2312" w:hAnsi="楷体" w:eastAsia="仿宋_GB2312"/>
          <w:b w:val="0"/>
          <w:spacing w:val="-4"/>
          <w:sz w:val="28"/>
          <w:szCs w:val="28"/>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w:t>
      </w:r>
      <w:r>
        <w:rPr>
          <w:rStyle w:val="16"/>
          <w:rFonts w:hint="eastAsia" w:ascii="仿宋_GB2312" w:hAnsi="楷体" w:eastAsia="仿宋_GB2312"/>
          <w:b w:val="0"/>
          <w:spacing w:val="-4"/>
          <w:sz w:val="28"/>
          <w:szCs w:val="28"/>
          <w:lang w:eastAsia="zh-CN"/>
        </w:rPr>
        <w:t>特克斯镇</w:t>
      </w:r>
      <w:r>
        <w:rPr>
          <w:rStyle w:val="16"/>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w:t>
      </w:r>
      <w:r>
        <w:rPr>
          <w:rStyle w:val="16"/>
          <w:rFonts w:hint="eastAsia" w:ascii="仿宋_GB2312" w:hAnsi="楷体" w:eastAsia="仿宋_GB2312"/>
          <w:b w:val="0"/>
          <w:spacing w:val="-4"/>
          <w:sz w:val="28"/>
          <w:szCs w:val="28"/>
          <w:lang w:eastAsia="zh-CN"/>
        </w:rPr>
        <w:t>特克斯镇</w:t>
      </w:r>
      <w:r>
        <w:rPr>
          <w:rStyle w:val="16"/>
          <w:rFonts w:hint="eastAsia" w:ascii="仿宋_GB2312" w:hAnsi="楷体" w:eastAsia="仿宋_GB2312"/>
          <w:b w:val="0"/>
          <w:spacing w:val="-4"/>
          <w:sz w:val="28"/>
          <w:szCs w:val="28"/>
        </w:rPr>
        <w:t>项目实施方案，确保项目</w:t>
      </w:r>
      <w:r>
        <w:rPr>
          <w:rStyle w:val="16"/>
          <w:rFonts w:hint="eastAsia" w:ascii="仿宋_GB2312" w:hAnsi="楷体" w:eastAsia="仿宋_GB2312"/>
          <w:b w:val="0"/>
          <w:spacing w:val="-4"/>
          <w:sz w:val="28"/>
          <w:szCs w:val="28"/>
          <w:lang w:eastAsia="zh-CN"/>
        </w:rPr>
        <w:t>有效实施</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w:t>
      </w:r>
      <w:r>
        <w:rPr>
          <w:rStyle w:val="16"/>
          <w:rFonts w:hint="eastAsia" w:ascii="仿宋_GB2312" w:hAnsi="楷体" w:eastAsia="仿宋_GB2312"/>
          <w:b w:val="0"/>
          <w:spacing w:val="-4"/>
          <w:sz w:val="28"/>
          <w:szCs w:val="28"/>
          <w:lang w:eastAsia="zh-CN"/>
        </w:rPr>
        <w:t>特克斯镇</w:t>
      </w:r>
      <w:r>
        <w:rPr>
          <w:rStyle w:val="16"/>
          <w:rFonts w:hint="eastAsia" w:ascii="仿宋_GB2312" w:hAnsi="楷体" w:eastAsia="仿宋_GB2312"/>
          <w:b w:val="0"/>
          <w:spacing w:val="-4"/>
          <w:sz w:val="28"/>
          <w:szCs w:val="28"/>
        </w:rPr>
        <w:t>项目验收，确保</w:t>
      </w:r>
      <w:r>
        <w:rPr>
          <w:rStyle w:val="16"/>
          <w:rFonts w:hint="eastAsia" w:ascii="仿宋_GB2312" w:hAnsi="楷体" w:eastAsia="仿宋_GB2312"/>
          <w:b w:val="0"/>
          <w:spacing w:val="-4"/>
          <w:sz w:val="28"/>
          <w:szCs w:val="28"/>
          <w:lang w:eastAsia="zh-CN"/>
        </w:rPr>
        <w:t>项目顺利落实</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w:t>
      </w:r>
      <w:r>
        <w:rPr>
          <w:rFonts w:hint="eastAsia" w:ascii="仿宋_GB2312" w:eastAsia="仿宋_GB2312"/>
          <w:sz w:val="28"/>
          <w:szCs w:val="36"/>
          <w:lang w:eastAsia="zh-CN"/>
        </w:rPr>
        <w:t>新疆维吾尔自治区财政厅</w:t>
      </w:r>
      <w:r>
        <w:rPr>
          <w:rFonts w:hint="eastAsia" w:ascii="仿宋_GB2312" w:eastAsia="仿宋_GB2312"/>
          <w:sz w:val="28"/>
          <w:szCs w:val="36"/>
        </w:rPr>
        <w:t>《</w:t>
      </w:r>
      <w:r>
        <w:rPr>
          <w:rFonts w:hint="eastAsia" w:ascii="仿宋_GB2312" w:eastAsia="仿宋_GB2312"/>
          <w:sz w:val="28"/>
          <w:szCs w:val="36"/>
          <w:lang w:eastAsia="zh-CN"/>
        </w:rPr>
        <w:t>新疆维吾尔自治区</w:t>
      </w:r>
      <w:r>
        <w:rPr>
          <w:rFonts w:hint="eastAsia" w:ascii="仿宋_GB2312" w:eastAsia="仿宋_GB2312"/>
          <w:sz w:val="28"/>
          <w:szCs w:val="36"/>
          <w:lang w:val="en-US" w:eastAsia="zh-CN"/>
        </w:rPr>
        <w:t>2021－2022年度政府采购集中目录及标准</w:t>
      </w:r>
      <w:r>
        <w:rPr>
          <w:rFonts w:hint="eastAsia" w:ascii="仿宋_GB2312" w:eastAsia="仿宋_GB2312"/>
          <w:sz w:val="28"/>
          <w:szCs w:val="36"/>
        </w:rPr>
        <w:t>》</w:t>
      </w:r>
      <w:r>
        <w:rPr>
          <w:rStyle w:val="16"/>
          <w:rFonts w:hint="eastAsia" w:ascii="仿宋_GB2312" w:hAnsi="楷体" w:eastAsia="仿宋_GB2312"/>
          <w:b w:val="0"/>
          <w:spacing w:val="-4"/>
          <w:sz w:val="28"/>
          <w:szCs w:val="28"/>
        </w:rPr>
        <w:t>组织人员制定采购计划，按照财政局采购部门批复，进行公开招标、邀请招标等方式进行。</w:t>
      </w:r>
    </w:p>
    <w:p>
      <w:pPr>
        <w:pStyle w:val="4"/>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pStyle w:val="5"/>
        <w:numPr>
          <w:ilvl w:val="0"/>
          <w:numId w:val="2"/>
        </w:numPr>
        <w:spacing w:line="360" w:lineRule="auto"/>
        <w:rPr>
          <w:rStyle w:val="16"/>
          <w:rFonts w:ascii="仿宋" w:hAnsi="仿宋" w:eastAsia="仿宋"/>
          <w:b/>
          <w:bCs/>
        </w:rPr>
      </w:pPr>
      <w:bookmarkStart w:id="20" w:name="_Toc70450308"/>
      <w:r>
        <w:rPr>
          <w:rStyle w:val="16"/>
          <w:rFonts w:hint="eastAsia" w:ascii="仿宋" w:hAnsi="仿宋" w:eastAsia="仿宋"/>
          <w:b/>
          <w:bCs/>
        </w:rPr>
        <w:t>专项组织情况分析</w:t>
      </w:r>
      <w:bookmarkEnd w:id="20"/>
    </w:p>
    <w:p>
      <w:pPr>
        <w:snapToGrid w:val="0"/>
        <w:spacing w:line="360" w:lineRule="auto"/>
        <w:ind w:firstLine="544" w:firstLineChars="200"/>
        <w:rPr>
          <w:rStyle w:val="16"/>
          <w:rFonts w:ascii="仿宋_GB2312" w:hAnsi="楷体" w:eastAsia="仿宋_GB2312"/>
          <w:b w:val="0"/>
          <w:bCs w:val="0"/>
          <w:color w:val="FF0000"/>
          <w:spacing w:val="-4"/>
          <w:sz w:val="28"/>
          <w:szCs w:val="28"/>
        </w:rPr>
      </w:pPr>
      <w:r>
        <w:rPr>
          <w:rStyle w:val="16"/>
          <w:rFonts w:hint="eastAsia" w:ascii="仿宋_GB2312" w:hAnsi="楷体" w:eastAsia="仿宋_GB2312"/>
          <w:b w:val="0"/>
          <w:bCs w:val="0"/>
          <w:spacing w:val="-4"/>
          <w:sz w:val="28"/>
          <w:szCs w:val="28"/>
        </w:rPr>
        <w:t>1、前期准备</w:t>
      </w:r>
    </w:p>
    <w:p>
      <w:pPr>
        <w:snapToGrid w:val="0"/>
        <w:spacing w:line="360" w:lineRule="auto"/>
        <w:ind w:firstLine="544" w:firstLineChars="200"/>
        <w:rPr>
          <w:rStyle w:val="16"/>
          <w:rFonts w:ascii="仿宋_GB2312" w:hAnsi="楷体" w:eastAsia="仿宋_GB2312"/>
          <w:b w:val="0"/>
          <w:bCs w:val="0"/>
          <w:color w:val="FF0000"/>
          <w:spacing w:val="-4"/>
          <w:sz w:val="28"/>
          <w:szCs w:val="28"/>
        </w:rPr>
      </w:pPr>
      <w:r>
        <w:rPr>
          <w:rStyle w:val="16"/>
          <w:rFonts w:hint="eastAsia" w:ascii="仿宋_GB2312" w:hAnsi="楷体" w:eastAsia="仿宋_GB2312"/>
          <w:b w:val="0"/>
          <w:bCs w:val="0"/>
          <w:color w:val="auto"/>
          <w:spacing w:val="-4"/>
          <w:sz w:val="28"/>
          <w:szCs w:val="28"/>
        </w:rPr>
        <w:t>年初我单位下发的</w:t>
      </w:r>
      <w:r>
        <w:rPr>
          <w:rStyle w:val="16"/>
          <w:rFonts w:hint="eastAsia" w:ascii="仿宋_GB2312" w:hAnsi="楷体" w:eastAsia="仿宋_GB2312"/>
          <w:b w:val="0"/>
          <w:bCs w:val="0"/>
          <w:color w:val="auto"/>
          <w:spacing w:val="-4"/>
          <w:sz w:val="28"/>
          <w:szCs w:val="28"/>
          <w:lang w:eastAsia="zh-CN"/>
        </w:rPr>
        <w:t>特克斯镇</w:t>
      </w:r>
      <w:r>
        <w:rPr>
          <w:rStyle w:val="16"/>
          <w:rFonts w:hint="eastAsia" w:ascii="仿宋_GB2312" w:hAnsi="楷体" w:eastAsia="仿宋_GB2312"/>
          <w:b w:val="0"/>
          <w:bCs w:val="0"/>
          <w:color w:val="auto"/>
          <w:spacing w:val="-4"/>
          <w:sz w:val="28"/>
          <w:szCs w:val="28"/>
        </w:rPr>
        <w:t>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6"/>
          <w:rFonts w:ascii="仿宋_GB2312" w:hAnsi="楷体" w:eastAsia="仿宋_GB2312"/>
          <w:b w:val="0"/>
          <w:bCs w:val="0"/>
          <w:color w:val="auto"/>
          <w:spacing w:val="-4"/>
          <w:sz w:val="28"/>
          <w:szCs w:val="28"/>
        </w:rPr>
        <w:t>1</w:t>
      </w:r>
      <w:r>
        <w:rPr>
          <w:rStyle w:val="16"/>
          <w:rFonts w:hint="eastAsia" w:ascii="仿宋_GB2312" w:hAnsi="楷体" w:eastAsia="仿宋_GB2312"/>
          <w:b w:val="0"/>
          <w:bCs w:val="0"/>
          <w:color w:val="auto"/>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2、组织实施</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6"/>
          <w:rFonts w:hint="eastAsia" w:ascii="宋体" w:hAnsi="宋体" w:eastAsia="宋体"/>
          <w:color w:val="FF0000"/>
          <w:spacing w:val="-4"/>
          <w:sz w:val="28"/>
          <w:szCs w:val="28"/>
        </w:rPr>
      </w:pPr>
      <w:r>
        <w:rPr>
          <w:rStyle w:val="16"/>
          <w:rFonts w:hint="eastAsia" w:ascii="仿宋_GB2312" w:hAnsi="楷体" w:eastAsia="仿宋_GB2312"/>
          <w:b w:val="0"/>
          <w:bCs w:val="0"/>
          <w:spacing w:val="-4"/>
          <w:sz w:val="28"/>
          <w:szCs w:val="28"/>
        </w:rPr>
        <w:t>截止12月</w:t>
      </w:r>
      <w:r>
        <w:rPr>
          <w:rStyle w:val="16"/>
          <w:rFonts w:hint="eastAsia" w:ascii="仿宋_GB2312" w:hAnsi="楷体" w:eastAsia="仿宋_GB2312"/>
          <w:b w:val="0"/>
          <w:bCs w:val="0"/>
          <w:spacing w:val="-4"/>
          <w:sz w:val="28"/>
          <w:szCs w:val="28"/>
          <w:lang w:val="en-US" w:eastAsia="zh-CN"/>
        </w:rPr>
        <w:t>31</w:t>
      </w:r>
      <w:r>
        <w:rPr>
          <w:rStyle w:val="16"/>
          <w:rFonts w:hint="eastAsia" w:ascii="仿宋_GB2312" w:hAnsi="楷体" w:eastAsia="仿宋_GB2312"/>
          <w:b w:val="0"/>
          <w:bCs w:val="0"/>
          <w:spacing w:val="-4"/>
          <w:sz w:val="28"/>
          <w:szCs w:val="28"/>
        </w:rPr>
        <w:t>日，该专项均按照时间计划保质、保量完成。</w:t>
      </w:r>
    </w:p>
    <w:p>
      <w:pPr>
        <w:pStyle w:val="5"/>
        <w:numPr>
          <w:ilvl w:val="0"/>
          <w:numId w:val="2"/>
        </w:numPr>
        <w:spacing w:line="360" w:lineRule="auto"/>
        <w:rPr>
          <w:rStyle w:val="16"/>
          <w:rFonts w:ascii="仿宋" w:hAnsi="仿宋" w:eastAsia="仿宋"/>
          <w:b/>
          <w:bCs/>
        </w:rPr>
      </w:pPr>
      <w:bookmarkStart w:id="21" w:name="_Toc70450309"/>
      <w:r>
        <w:rPr>
          <w:rStyle w:val="16"/>
          <w:rFonts w:hint="eastAsia" w:ascii="仿宋" w:hAnsi="仿宋" w:eastAsia="仿宋"/>
          <w:b/>
          <w:bCs/>
        </w:rPr>
        <w:t>专项管理情况分析</w:t>
      </w:r>
      <w:bookmarkEnd w:id="21"/>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1、资金到位及使用情况</w:t>
      </w:r>
    </w:p>
    <w:p>
      <w:pPr>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w:t>
      </w:r>
      <w:r>
        <w:rPr>
          <w:rStyle w:val="16"/>
          <w:rFonts w:ascii="仿宋_GB2312" w:hAnsi="楷体" w:eastAsia="仿宋_GB2312"/>
          <w:b w:val="0"/>
          <w:spacing w:val="-4"/>
          <w:sz w:val="28"/>
          <w:szCs w:val="28"/>
          <w:highlight w:val="none"/>
        </w:rPr>
        <w:t>021</w:t>
      </w:r>
      <w:r>
        <w:rPr>
          <w:rStyle w:val="16"/>
          <w:rFonts w:hint="eastAsia" w:ascii="仿宋_GB2312" w:hAnsi="楷体" w:eastAsia="仿宋_GB2312"/>
          <w:b w:val="0"/>
          <w:spacing w:val="-4"/>
          <w:sz w:val="28"/>
          <w:szCs w:val="28"/>
          <w:highlight w:val="none"/>
        </w:rPr>
        <w:t>年涉及专项资金</w:t>
      </w:r>
      <w:r>
        <w:rPr>
          <w:rStyle w:val="16"/>
          <w:rFonts w:hint="eastAsia" w:ascii="仿宋_GB2312" w:hAnsi="楷体" w:eastAsia="仿宋_GB2312"/>
          <w:b w:val="0"/>
          <w:spacing w:val="-4"/>
          <w:sz w:val="28"/>
          <w:szCs w:val="28"/>
          <w:highlight w:val="none"/>
          <w:lang w:val="en-US" w:eastAsia="zh-CN"/>
        </w:rPr>
        <w:t>58.51</w:t>
      </w:r>
      <w:r>
        <w:rPr>
          <w:rStyle w:val="16"/>
          <w:rFonts w:hint="eastAsia" w:ascii="仿宋_GB2312" w:hAnsi="楷体" w:eastAsia="仿宋_GB2312"/>
          <w:b w:val="0"/>
          <w:spacing w:val="-4"/>
          <w:sz w:val="28"/>
          <w:szCs w:val="28"/>
          <w:highlight w:val="none"/>
        </w:rPr>
        <w:t>万元，实际到位</w:t>
      </w:r>
      <w:r>
        <w:rPr>
          <w:rStyle w:val="16"/>
          <w:rFonts w:hint="eastAsia" w:ascii="仿宋_GB2312" w:hAnsi="楷体" w:eastAsia="仿宋_GB2312"/>
          <w:b w:val="0"/>
          <w:spacing w:val="-4"/>
          <w:sz w:val="28"/>
          <w:szCs w:val="28"/>
          <w:highlight w:val="none"/>
          <w:lang w:val="en-US" w:eastAsia="zh-CN"/>
        </w:rPr>
        <w:t>58.51</w:t>
      </w:r>
      <w:r>
        <w:rPr>
          <w:rStyle w:val="16"/>
          <w:rFonts w:hint="eastAsia" w:ascii="仿宋_GB2312" w:hAnsi="楷体" w:eastAsia="仿宋_GB2312"/>
          <w:b w:val="0"/>
          <w:spacing w:val="-4"/>
          <w:sz w:val="28"/>
          <w:szCs w:val="28"/>
          <w:highlight w:val="none"/>
        </w:rPr>
        <w:t>万元，资金到位率</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%。截止到</w:t>
      </w:r>
      <w:r>
        <w:rPr>
          <w:rStyle w:val="16"/>
          <w:rFonts w:ascii="仿宋_GB2312" w:hAnsi="楷体" w:eastAsia="仿宋_GB2312"/>
          <w:b w:val="0"/>
          <w:spacing w:val="-4"/>
          <w:sz w:val="28"/>
          <w:szCs w:val="28"/>
          <w:highlight w:val="none"/>
        </w:rPr>
        <w:t>2021</w:t>
      </w:r>
      <w:r>
        <w:rPr>
          <w:rStyle w:val="16"/>
          <w:rFonts w:hint="eastAsia" w:ascii="仿宋_GB2312" w:hAnsi="楷体" w:eastAsia="仿宋_GB2312"/>
          <w:b w:val="0"/>
          <w:spacing w:val="-4"/>
          <w:sz w:val="28"/>
          <w:szCs w:val="28"/>
          <w:highlight w:val="none"/>
        </w:rPr>
        <w:t>年1</w:t>
      </w:r>
      <w:r>
        <w:rPr>
          <w:rStyle w:val="16"/>
          <w:rFonts w:ascii="仿宋_GB2312" w:hAnsi="楷体" w:eastAsia="仿宋_GB2312"/>
          <w:b w:val="0"/>
          <w:spacing w:val="-4"/>
          <w:sz w:val="28"/>
          <w:szCs w:val="28"/>
          <w:highlight w:val="none"/>
        </w:rPr>
        <w:t>2</w:t>
      </w:r>
      <w:r>
        <w:rPr>
          <w:rStyle w:val="16"/>
          <w:rFonts w:hint="eastAsia" w:ascii="仿宋_GB2312" w:hAnsi="楷体" w:eastAsia="仿宋_GB2312"/>
          <w:b w:val="0"/>
          <w:spacing w:val="-4"/>
          <w:sz w:val="28"/>
          <w:szCs w:val="28"/>
          <w:highlight w:val="none"/>
        </w:rPr>
        <w:t>月</w:t>
      </w:r>
      <w:r>
        <w:rPr>
          <w:rStyle w:val="16"/>
          <w:rFonts w:hint="eastAsia" w:ascii="仿宋_GB2312" w:hAnsi="楷体" w:eastAsia="仿宋_GB2312"/>
          <w:b w:val="0"/>
          <w:spacing w:val="-4"/>
          <w:sz w:val="28"/>
          <w:szCs w:val="28"/>
          <w:highlight w:val="none"/>
          <w:lang w:val="en-US" w:eastAsia="zh-CN"/>
        </w:rPr>
        <w:t>31</w:t>
      </w:r>
      <w:r>
        <w:rPr>
          <w:rStyle w:val="16"/>
          <w:rFonts w:hint="eastAsia" w:ascii="仿宋_GB2312" w:hAnsi="楷体" w:eastAsia="仿宋_GB2312"/>
          <w:b w:val="0"/>
          <w:spacing w:val="-4"/>
          <w:sz w:val="28"/>
          <w:szCs w:val="28"/>
          <w:highlight w:val="none"/>
        </w:rPr>
        <w:t>日执行</w:t>
      </w:r>
      <w:r>
        <w:rPr>
          <w:rStyle w:val="16"/>
          <w:rFonts w:hint="eastAsia" w:ascii="仿宋_GB2312" w:hAnsi="楷体" w:eastAsia="仿宋_GB2312"/>
          <w:b w:val="0"/>
          <w:spacing w:val="-4"/>
          <w:sz w:val="28"/>
          <w:szCs w:val="28"/>
          <w:highlight w:val="none"/>
          <w:lang w:val="en-US" w:eastAsia="zh-CN"/>
        </w:rPr>
        <w:t>58.51</w:t>
      </w:r>
      <w:r>
        <w:rPr>
          <w:rStyle w:val="16"/>
          <w:rFonts w:hint="eastAsia" w:ascii="仿宋_GB2312" w:hAnsi="楷体" w:eastAsia="仿宋_GB2312"/>
          <w:b w:val="0"/>
          <w:spacing w:val="-4"/>
          <w:sz w:val="28"/>
          <w:szCs w:val="28"/>
          <w:highlight w:val="none"/>
        </w:rPr>
        <w:t>万元，执行率</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%。其中：20</w:t>
      </w:r>
      <w:r>
        <w:rPr>
          <w:rStyle w:val="16"/>
          <w:rFonts w:ascii="仿宋_GB2312" w:hAnsi="楷体" w:eastAsia="仿宋_GB2312"/>
          <w:b w:val="0"/>
          <w:spacing w:val="-4"/>
          <w:sz w:val="28"/>
          <w:szCs w:val="28"/>
          <w:highlight w:val="none"/>
        </w:rPr>
        <w:t>21</w:t>
      </w:r>
      <w:r>
        <w:rPr>
          <w:rStyle w:val="16"/>
          <w:rFonts w:hint="eastAsia" w:ascii="仿宋_GB2312" w:hAnsi="楷体" w:eastAsia="仿宋_GB2312"/>
          <w:b w:val="0"/>
          <w:spacing w:val="-4"/>
          <w:sz w:val="28"/>
          <w:szCs w:val="28"/>
          <w:highlight w:val="none"/>
        </w:rPr>
        <w:t>年结转专项资金</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万元，实际执行</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万元，执行率为</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%；202</w:t>
      </w:r>
      <w:r>
        <w:rPr>
          <w:rStyle w:val="16"/>
          <w:rFonts w:ascii="仿宋_GB2312" w:hAnsi="楷体" w:eastAsia="仿宋_GB2312"/>
          <w:b w:val="0"/>
          <w:spacing w:val="-4"/>
          <w:sz w:val="28"/>
          <w:szCs w:val="28"/>
          <w:highlight w:val="none"/>
        </w:rPr>
        <w:t>1</w:t>
      </w:r>
      <w:r>
        <w:rPr>
          <w:rStyle w:val="16"/>
          <w:rFonts w:hint="eastAsia" w:ascii="仿宋_GB2312" w:hAnsi="楷体" w:eastAsia="仿宋_GB2312"/>
          <w:b w:val="0"/>
          <w:spacing w:val="-4"/>
          <w:sz w:val="28"/>
          <w:szCs w:val="28"/>
          <w:highlight w:val="none"/>
        </w:rPr>
        <w:t>年新增专项资金</w:t>
      </w:r>
      <w:r>
        <w:rPr>
          <w:rStyle w:val="16"/>
          <w:rFonts w:hint="eastAsia" w:ascii="仿宋_GB2312" w:hAnsi="楷体" w:eastAsia="仿宋_GB2312"/>
          <w:b w:val="0"/>
          <w:spacing w:val="-4"/>
          <w:sz w:val="28"/>
          <w:szCs w:val="28"/>
          <w:highlight w:val="none"/>
          <w:lang w:val="en-US" w:eastAsia="zh-CN"/>
        </w:rPr>
        <w:t>18.4</w:t>
      </w:r>
      <w:r>
        <w:rPr>
          <w:rStyle w:val="16"/>
          <w:rFonts w:hint="eastAsia" w:ascii="仿宋_GB2312" w:hAnsi="楷体" w:eastAsia="仿宋_GB2312"/>
          <w:b w:val="0"/>
          <w:spacing w:val="-4"/>
          <w:sz w:val="28"/>
          <w:szCs w:val="28"/>
          <w:highlight w:val="none"/>
        </w:rPr>
        <w:t>万元，实际执行</w:t>
      </w:r>
      <w:r>
        <w:rPr>
          <w:rStyle w:val="16"/>
          <w:rFonts w:hint="eastAsia" w:ascii="仿宋_GB2312" w:hAnsi="楷体" w:eastAsia="仿宋_GB2312"/>
          <w:b w:val="0"/>
          <w:spacing w:val="-4"/>
          <w:sz w:val="28"/>
          <w:szCs w:val="28"/>
          <w:highlight w:val="none"/>
          <w:lang w:val="en-US" w:eastAsia="zh-CN"/>
        </w:rPr>
        <w:t>18.4</w:t>
      </w:r>
      <w:r>
        <w:rPr>
          <w:rStyle w:val="16"/>
          <w:rFonts w:hint="eastAsia" w:ascii="仿宋_GB2312" w:hAnsi="楷体" w:eastAsia="仿宋_GB2312"/>
          <w:b w:val="0"/>
          <w:spacing w:val="-4"/>
          <w:sz w:val="28"/>
          <w:szCs w:val="28"/>
          <w:highlight w:val="none"/>
        </w:rPr>
        <w:t>万元，执行率为</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2、资金管理情况</w:t>
      </w:r>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我单位严格执行</w:t>
      </w:r>
      <w:r>
        <w:rPr>
          <w:rStyle w:val="16"/>
          <w:rFonts w:hint="eastAsia" w:ascii="仿宋_GB2312" w:hAnsi="楷体" w:eastAsia="仿宋_GB2312"/>
          <w:b w:val="0"/>
          <w:color w:val="auto"/>
          <w:spacing w:val="-4"/>
          <w:sz w:val="28"/>
          <w:szCs w:val="28"/>
          <w:highlight w:val="none"/>
          <w:lang w:eastAsia="zh-CN"/>
        </w:rPr>
        <w:t>特镇发</w:t>
      </w:r>
      <w:r>
        <w:rPr>
          <w:rStyle w:val="16"/>
          <w:rFonts w:hint="eastAsia" w:ascii="仿宋_GB2312" w:hAnsi="楷体" w:eastAsia="仿宋_GB2312"/>
          <w:b w:val="0"/>
          <w:color w:val="auto"/>
          <w:spacing w:val="-4"/>
          <w:sz w:val="28"/>
          <w:szCs w:val="28"/>
          <w:highlight w:val="none"/>
        </w:rPr>
        <w:t>【20</w:t>
      </w:r>
      <w:r>
        <w:rPr>
          <w:rStyle w:val="16"/>
          <w:rFonts w:hint="eastAsia" w:ascii="仿宋_GB2312" w:hAnsi="楷体" w:eastAsia="仿宋_GB2312"/>
          <w:b w:val="0"/>
          <w:color w:val="auto"/>
          <w:spacing w:val="-4"/>
          <w:sz w:val="28"/>
          <w:szCs w:val="28"/>
          <w:highlight w:val="none"/>
          <w:lang w:val="en-US" w:eastAsia="zh-CN"/>
        </w:rPr>
        <w:t>21</w:t>
      </w:r>
      <w:r>
        <w:rPr>
          <w:rStyle w:val="16"/>
          <w:rFonts w:hint="eastAsia" w:ascii="仿宋_GB2312" w:hAnsi="楷体" w:eastAsia="仿宋_GB2312"/>
          <w:b w:val="0"/>
          <w:color w:val="auto"/>
          <w:spacing w:val="-4"/>
          <w:sz w:val="28"/>
          <w:szCs w:val="28"/>
          <w:highlight w:val="none"/>
        </w:rPr>
        <w:t>】</w:t>
      </w:r>
      <w:r>
        <w:rPr>
          <w:rStyle w:val="16"/>
          <w:rFonts w:hint="eastAsia" w:ascii="仿宋_GB2312" w:hAnsi="楷体" w:eastAsia="仿宋_GB2312"/>
          <w:b w:val="0"/>
          <w:color w:val="auto"/>
          <w:spacing w:val="-4"/>
          <w:sz w:val="28"/>
          <w:szCs w:val="28"/>
          <w:highlight w:val="none"/>
          <w:lang w:val="en-US" w:eastAsia="zh-CN"/>
        </w:rPr>
        <w:t>8</w:t>
      </w:r>
      <w:r>
        <w:rPr>
          <w:rStyle w:val="16"/>
          <w:rFonts w:hint="eastAsia" w:ascii="仿宋_GB2312" w:hAnsi="楷体" w:eastAsia="仿宋_GB2312"/>
          <w:b w:val="0"/>
          <w:color w:val="auto"/>
          <w:spacing w:val="-4"/>
          <w:sz w:val="28"/>
          <w:szCs w:val="28"/>
          <w:highlight w:val="none"/>
        </w:rPr>
        <w:t>号《专项资金管理办法》文件精神要求，加强对专项资金的绩效管理，确保专款专用，提高专项资金使用效益。遵守相关法律法规，严肃财经纪律，自觉接受财政、审计、监察监督检查。</w:t>
      </w:r>
    </w:p>
    <w:p>
      <w:pPr>
        <w:pStyle w:val="5"/>
        <w:numPr>
          <w:ilvl w:val="0"/>
          <w:numId w:val="2"/>
        </w:numPr>
        <w:spacing w:line="360" w:lineRule="auto"/>
        <w:rPr>
          <w:rStyle w:val="16"/>
          <w:rFonts w:ascii="仿宋" w:hAnsi="仿宋" w:eastAsia="仿宋"/>
          <w:b/>
          <w:bCs/>
        </w:rPr>
      </w:pPr>
      <w:r>
        <w:rPr>
          <w:rStyle w:val="16"/>
          <w:rFonts w:hint="eastAsia" w:ascii="仿宋" w:hAnsi="仿宋" w:eastAsia="仿宋"/>
          <w:b/>
          <w:bCs/>
        </w:rPr>
        <w:t>项目实施情况分析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w:t>
      </w:r>
      <w:r>
        <w:rPr>
          <w:rStyle w:val="16"/>
          <w:rFonts w:ascii="仿宋_GB2312" w:hAnsi="楷体" w:eastAsia="仿宋_GB2312"/>
          <w:b w:val="0"/>
          <w:spacing w:val="-4"/>
          <w:sz w:val="28"/>
          <w:szCs w:val="28"/>
        </w:rPr>
        <w:t>、组织情况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特克斯县特克斯镇人民政府</w:t>
      </w:r>
      <w:r>
        <w:rPr>
          <w:rStyle w:val="16"/>
          <w:rFonts w:hint="eastAsia" w:ascii="仿宋_GB2312" w:hAnsi="楷体" w:eastAsia="仿宋_GB2312"/>
          <w:b w:val="0"/>
          <w:color w:val="auto"/>
          <w:spacing w:val="-4"/>
          <w:sz w:val="28"/>
          <w:szCs w:val="28"/>
        </w:rPr>
        <w:t>，根据</w:t>
      </w:r>
      <w:r>
        <w:rPr>
          <w:rStyle w:val="16"/>
          <w:rFonts w:hint="eastAsia" w:ascii="仿宋_GB2312" w:hAnsi="楷体" w:eastAsia="仿宋_GB2312"/>
          <w:b w:val="0"/>
          <w:color w:val="auto"/>
          <w:spacing w:val="-4"/>
          <w:sz w:val="28"/>
          <w:szCs w:val="28"/>
          <w:highlight w:val="none"/>
        </w:rPr>
        <w:t>202</w:t>
      </w:r>
      <w:r>
        <w:rPr>
          <w:rStyle w:val="16"/>
          <w:rFonts w:ascii="仿宋_GB2312" w:hAnsi="楷体" w:eastAsia="仿宋_GB2312"/>
          <w:b w:val="0"/>
          <w:color w:val="auto"/>
          <w:spacing w:val="-4"/>
          <w:sz w:val="28"/>
          <w:szCs w:val="28"/>
          <w:highlight w:val="none"/>
        </w:rPr>
        <w:t>1</w:t>
      </w:r>
      <w:r>
        <w:rPr>
          <w:rStyle w:val="16"/>
          <w:rFonts w:hint="eastAsia" w:ascii="仿宋_GB2312" w:hAnsi="楷体" w:eastAsia="仿宋_GB2312"/>
          <w:b w:val="0"/>
          <w:color w:val="auto"/>
          <w:spacing w:val="-4"/>
          <w:sz w:val="28"/>
          <w:szCs w:val="28"/>
          <w:highlight w:val="none"/>
        </w:rPr>
        <w:t>年</w:t>
      </w:r>
      <w:r>
        <w:rPr>
          <w:rStyle w:val="16"/>
          <w:rFonts w:hint="eastAsia" w:ascii="仿宋_GB2312" w:hAnsi="楷体" w:eastAsia="仿宋_GB2312"/>
          <w:b w:val="0"/>
          <w:color w:val="auto"/>
          <w:spacing w:val="-4"/>
          <w:sz w:val="28"/>
          <w:szCs w:val="28"/>
          <w:highlight w:val="none"/>
          <w:lang w:val="en-US" w:eastAsia="zh-CN"/>
        </w:rPr>
        <w:t>3</w:t>
      </w:r>
      <w:r>
        <w:rPr>
          <w:rStyle w:val="16"/>
          <w:rFonts w:hint="eastAsia" w:ascii="仿宋_GB2312" w:hAnsi="楷体" w:eastAsia="仿宋_GB2312"/>
          <w:b w:val="0"/>
          <w:color w:val="auto"/>
          <w:spacing w:val="-4"/>
          <w:sz w:val="28"/>
          <w:szCs w:val="28"/>
          <w:highlight w:val="none"/>
        </w:rPr>
        <w:t>个项目的绩</w:t>
      </w:r>
      <w:r>
        <w:rPr>
          <w:rStyle w:val="16"/>
          <w:rFonts w:hint="eastAsia" w:ascii="仿宋_GB2312" w:hAnsi="楷体" w:eastAsia="仿宋_GB2312"/>
          <w:b w:val="0"/>
          <w:color w:val="auto"/>
          <w:spacing w:val="-4"/>
          <w:sz w:val="28"/>
          <w:szCs w:val="28"/>
        </w:rPr>
        <w:t>效目标及工作内容，将其细化分工至本单位</w:t>
      </w:r>
      <w:r>
        <w:rPr>
          <w:rStyle w:val="16"/>
          <w:rFonts w:hint="eastAsia" w:ascii="仿宋_GB2312" w:hAnsi="楷体" w:eastAsia="仿宋_GB2312"/>
          <w:b w:val="0"/>
          <w:color w:val="auto"/>
          <w:spacing w:val="-4"/>
          <w:sz w:val="28"/>
          <w:szCs w:val="28"/>
          <w:lang w:val="en-US" w:eastAsia="zh-CN"/>
        </w:rPr>
        <w:t>3</w:t>
      </w:r>
      <w:r>
        <w:rPr>
          <w:rStyle w:val="16"/>
          <w:rFonts w:hint="eastAsia" w:ascii="仿宋_GB2312" w:hAnsi="楷体" w:eastAsia="仿宋_GB2312"/>
          <w:b w:val="0"/>
          <w:color w:val="auto"/>
          <w:spacing w:val="-4"/>
          <w:sz w:val="28"/>
          <w:szCs w:val="28"/>
        </w:rPr>
        <w:t>个科室，加强组织领导，明确分工，各司其职，抓好工作目标任务的落实完成，同时年中要求各科室按照年初预算对本科室绩效工作进行自查自评，并报上半年工作情况总结，</w:t>
      </w:r>
      <w:r>
        <w:rPr>
          <w:rStyle w:val="16"/>
          <w:rFonts w:ascii="仿宋_GB2312" w:hAnsi="楷体" w:eastAsia="仿宋_GB2312"/>
          <w:b w:val="0"/>
          <w:color w:val="auto"/>
          <w:spacing w:val="-4"/>
          <w:sz w:val="28"/>
          <w:szCs w:val="28"/>
        </w:rPr>
        <w:t>5</w:t>
      </w:r>
      <w:r>
        <w:rPr>
          <w:rStyle w:val="16"/>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w:t>
      </w:r>
      <w:r>
        <w:rPr>
          <w:rStyle w:val="16"/>
          <w:rFonts w:ascii="仿宋_GB2312" w:hAnsi="楷体" w:eastAsia="仿宋_GB2312"/>
          <w:b w:val="0"/>
          <w:spacing w:val="-4"/>
          <w:sz w:val="28"/>
          <w:szCs w:val="28"/>
        </w:rPr>
        <w:t>、管理情况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特克斯县特克斯镇人民政府</w:t>
      </w:r>
      <w:r>
        <w:rPr>
          <w:rStyle w:val="16"/>
          <w:rFonts w:hint="eastAsia" w:ascii="仿宋_GB2312" w:hAnsi="楷体" w:eastAsia="仿宋_GB2312"/>
          <w:b w:val="0"/>
          <w:color w:val="auto"/>
          <w:spacing w:val="-4"/>
          <w:sz w:val="28"/>
          <w:szCs w:val="28"/>
          <w:highlight w:val="none"/>
        </w:rPr>
        <w:t>，实施的</w:t>
      </w:r>
      <w:r>
        <w:rPr>
          <w:rStyle w:val="16"/>
          <w:rFonts w:hint="eastAsia" w:ascii="仿宋_GB2312" w:hAnsi="楷体" w:eastAsia="仿宋_GB2312"/>
          <w:b w:val="0"/>
          <w:color w:val="auto"/>
          <w:spacing w:val="-4"/>
          <w:sz w:val="28"/>
          <w:szCs w:val="28"/>
          <w:highlight w:val="none"/>
          <w:lang w:val="en-US" w:eastAsia="zh-CN"/>
        </w:rPr>
        <w:t>3</w:t>
      </w:r>
      <w:r>
        <w:rPr>
          <w:rStyle w:val="16"/>
          <w:rFonts w:hint="eastAsia" w:ascii="仿宋_GB2312" w:hAnsi="楷体" w:eastAsia="仿宋_GB2312"/>
          <w:b w:val="0"/>
          <w:color w:val="auto"/>
          <w:spacing w:val="-4"/>
          <w:sz w:val="28"/>
          <w:szCs w:val="28"/>
          <w:highlight w:val="none"/>
        </w:rPr>
        <w:t>个项目，由相关业</w:t>
      </w:r>
      <w:r>
        <w:rPr>
          <w:rStyle w:val="16"/>
          <w:rFonts w:hint="eastAsia" w:ascii="仿宋_GB2312" w:hAnsi="楷体" w:eastAsia="仿宋_GB2312"/>
          <w:b w:val="0"/>
          <w:color w:val="auto"/>
          <w:spacing w:val="-4"/>
          <w:sz w:val="28"/>
          <w:szCs w:val="28"/>
        </w:rPr>
        <w:t>务处科室指派专人进行全过程跟踪管理，科室负责人统筹推进项目实施，单位领导不定期对项目进度进行调度，并对项目质量进行控制。</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w:t>
      </w:r>
      <w:r>
        <w:rPr>
          <w:rStyle w:val="16"/>
          <w:rFonts w:ascii="仿宋_GB2312" w:hAnsi="楷体" w:eastAsia="仿宋_GB2312"/>
          <w:b w:val="0"/>
          <w:spacing w:val="-4"/>
          <w:sz w:val="28"/>
          <w:szCs w:val="28"/>
        </w:rPr>
        <w:t>、监管情况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特克斯县特克斯镇人民政府项目办、财政所、乡村振兴办</w:t>
      </w:r>
      <w:r>
        <w:rPr>
          <w:rStyle w:val="16"/>
          <w:rFonts w:hint="eastAsia" w:ascii="仿宋_GB2312" w:hAnsi="楷体" w:eastAsia="仿宋_GB2312"/>
          <w:b w:val="0"/>
          <w:color w:val="auto"/>
          <w:spacing w:val="-4"/>
          <w:sz w:val="28"/>
          <w:szCs w:val="28"/>
        </w:rPr>
        <w:t>从项目实施方案、项目预算、项目建设进度、项目成本、项目验收等环节，全过程对项目进行监管，并向本单位主要领导报告，以推进项目建设和提高项目质量，以发挥资金使用效益。</w:t>
      </w:r>
    </w:p>
    <w:p>
      <w:pPr>
        <w:pStyle w:val="5"/>
        <w:numPr>
          <w:ilvl w:val="0"/>
          <w:numId w:val="2"/>
        </w:numPr>
        <w:spacing w:line="360" w:lineRule="auto"/>
        <w:rPr>
          <w:rStyle w:val="16"/>
          <w:rFonts w:ascii="仿宋" w:hAnsi="仿宋" w:eastAsia="仿宋"/>
          <w:b/>
          <w:bCs/>
        </w:rPr>
      </w:pPr>
      <w:r>
        <w:rPr>
          <w:rStyle w:val="16"/>
          <w:rFonts w:hint="eastAsia" w:ascii="仿宋" w:hAnsi="仿宋" w:eastAsia="仿宋"/>
          <w:b/>
          <w:bCs/>
        </w:rPr>
        <w:t>绩效情况分析</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1</w:t>
      </w:r>
      <w:r>
        <w:rPr>
          <w:rStyle w:val="16"/>
          <w:rFonts w:ascii="仿宋_GB2312" w:hAnsi="楷体" w:eastAsia="仿宋_GB2312"/>
          <w:b w:val="0"/>
          <w:bCs w:val="0"/>
          <w:spacing w:val="-4"/>
          <w:sz w:val="28"/>
          <w:szCs w:val="28"/>
        </w:rPr>
        <w:t>、成本控制情况</w:t>
      </w:r>
    </w:p>
    <w:p>
      <w:pPr>
        <w:ind w:firstLine="544" w:firstLineChars="200"/>
        <w:rPr>
          <w:rStyle w:val="16"/>
          <w:rFonts w:hint="eastAsia" w:ascii="仿宋_GB2312" w:hAnsi="楷体" w:eastAsia="仿宋_GB2312"/>
          <w:b w:val="0"/>
          <w:spacing w:val="-4"/>
          <w:sz w:val="28"/>
          <w:szCs w:val="28"/>
          <w:highlight w:val="none"/>
          <w:lang w:eastAsia="zh-CN"/>
        </w:rPr>
      </w:pPr>
      <w:r>
        <w:rPr>
          <w:rStyle w:val="16"/>
          <w:rFonts w:hint="eastAsia" w:ascii="仿宋_GB2312" w:hAnsi="楷体" w:eastAsia="仿宋_GB2312"/>
          <w:b w:val="0"/>
          <w:color w:val="auto"/>
          <w:spacing w:val="-4"/>
          <w:sz w:val="28"/>
          <w:szCs w:val="28"/>
          <w:lang w:eastAsia="zh-CN"/>
        </w:rPr>
        <w:t>特克斯县特克斯镇人民政府</w:t>
      </w:r>
      <w:r>
        <w:rPr>
          <w:rStyle w:val="16"/>
          <w:rFonts w:hint="eastAsia" w:ascii="仿宋_GB2312" w:hAnsi="楷体" w:eastAsia="仿宋_GB2312"/>
          <w:b w:val="0"/>
          <w:spacing w:val="-4"/>
          <w:sz w:val="28"/>
          <w:szCs w:val="28"/>
        </w:rPr>
        <w:t>，所涉及专</w:t>
      </w:r>
      <w:r>
        <w:rPr>
          <w:rStyle w:val="16"/>
          <w:rFonts w:hint="eastAsia" w:ascii="仿宋_GB2312" w:hAnsi="楷体" w:eastAsia="仿宋_GB2312"/>
          <w:b w:val="0"/>
          <w:spacing w:val="-4"/>
          <w:sz w:val="28"/>
          <w:szCs w:val="28"/>
          <w:highlight w:val="none"/>
        </w:rPr>
        <w:t>项项目均已于专项资金下达后按照资金文件及绩效管理要求设置《项目绩效目标表》。</w:t>
      </w:r>
      <w:r>
        <w:rPr>
          <w:rStyle w:val="16"/>
          <w:rFonts w:hint="eastAsia" w:ascii="仿宋_GB2312" w:hAnsi="楷体" w:eastAsia="仿宋_GB2312"/>
          <w:b w:val="0"/>
          <w:spacing w:val="-4"/>
          <w:sz w:val="28"/>
          <w:szCs w:val="28"/>
          <w:highlight w:val="none"/>
          <w:lang w:val="en-US" w:eastAsia="zh-CN"/>
        </w:rPr>
        <w:t>3</w:t>
      </w:r>
      <w:r>
        <w:rPr>
          <w:rStyle w:val="16"/>
          <w:rFonts w:hint="eastAsia" w:ascii="仿宋_GB2312" w:hAnsi="楷体" w:eastAsia="仿宋_GB2312"/>
          <w:b w:val="0"/>
          <w:spacing w:val="-4"/>
          <w:sz w:val="28"/>
          <w:szCs w:val="28"/>
          <w:highlight w:val="none"/>
        </w:rPr>
        <w:t>个专项项目预算总额为</w:t>
      </w:r>
      <w:r>
        <w:rPr>
          <w:rStyle w:val="16"/>
          <w:rFonts w:hint="eastAsia" w:ascii="仿宋_GB2312" w:hAnsi="楷体" w:eastAsia="仿宋_GB2312"/>
          <w:b w:val="0"/>
          <w:spacing w:val="-4"/>
          <w:sz w:val="28"/>
          <w:szCs w:val="28"/>
          <w:highlight w:val="none"/>
          <w:lang w:val="en-US" w:eastAsia="zh-CN"/>
        </w:rPr>
        <w:t>58.51</w:t>
      </w:r>
      <w:r>
        <w:rPr>
          <w:rStyle w:val="16"/>
          <w:rFonts w:hint="eastAsia" w:ascii="仿宋_GB2312" w:hAnsi="楷体" w:eastAsia="仿宋_GB2312"/>
          <w:b w:val="0"/>
          <w:spacing w:val="-4"/>
          <w:sz w:val="28"/>
          <w:szCs w:val="28"/>
          <w:highlight w:val="none"/>
        </w:rPr>
        <w:t>万元，在项目实施过程中，业务人员加强项目管理，合理控制项目成本，截止项目结束，</w:t>
      </w:r>
      <w:r>
        <w:rPr>
          <w:rStyle w:val="16"/>
          <w:rFonts w:hint="eastAsia" w:ascii="仿宋_GB2312" w:hAnsi="楷体" w:eastAsia="仿宋_GB2312"/>
          <w:b w:val="0"/>
          <w:spacing w:val="-4"/>
          <w:sz w:val="28"/>
          <w:szCs w:val="28"/>
          <w:highlight w:val="none"/>
          <w:lang w:val="en-US" w:eastAsia="zh-CN"/>
        </w:rPr>
        <w:t>3</w:t>
      </w:r>
      <w:r>
        <w:rPr>
          <w:rStyle w:val="16"/>
          <w:rFonts w:hint="eastAsia" w:ascii="仿宋_GB2312" w:hAnsi="楷体" w:eastAsia="仿宋_GB2312"/>
          <w:b w:val="0"/>
          <w:spacing w:val="-4"/>
          <w:sz w:val="28"/>
          <w:szCs w:val="28"/>
          <w:highlight w:val="none"/>
        </w:rPr>
        <w:t>个项目总成本为</w:t>
      </w:r>
      <w:r>
        <w:rPr>
          <w:rStyle w:val="16"/>
          <w:rFonts w:hint="eastAsia" w:ascii="仿宋_GB2312" w:hAnsi="楷体" w:eastAsia="仿宋_GB2312"/>
          <w:b w:val="0"/>
          <w:spacing w:val="-4"/>
          <w:sz w:val="28"/>
          <w:szCs w:val="28"/>
          <w:highlight w:val="none"/>
          <w:lang w:val="en-US" w:eastAsia="zh-CN"/>
        </w:rPr>
        <w:t>58.51</w:t>
      </w:r>
      <w:r>
        <w:rPr>
          <w:rStyle w:val="16"/>
          <w:rFonts w:hint="eastAsia" w:ascii="仿宋_GB2312" w:hAnsi="楷体" w:eastAsia="仿宋_GB2312"/>
          <w:b w:val="0"/>
          <w:spacing w:val="-4"/>
          <w:sz w:val="28"/>
          <w:szCs w:val="28"/>
          <w:highlight w:val="none"/>
        </w:rPr>
        <w:t>万元，不存在超支情况。</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2</w:t>
      </w:r>
      <w:r>
        <w:rPr>
          <w:rStyle w:val="16"/>
          <w:rFonts w:ascii="仿宋_GB2312" w:hAnsi="楷体" w:eastAsia="仿宋_GB2312"/>
          <w:b w:val="0"/>
          <w:bCs w:val="0"/>
          <w:spacing w:val="-4"/>
          <w:sz w:val="28"/>
          <w:szCs w:val="28"/>
        </w:rPr>
        <w:t>、成本节约情况</w:t>
      </w:r>
    </w:p>
    <w:p>
      <w:pPr>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color w:val="auto"/>
          <w:spacing w:val="-4"/>
          <w:sz w:val="28"/>
          <w:szCs w:val="28"/>
          <w:lang w:eastAsia="zh-CN"/>
        </w:rPr>
        <w:t>特克斯县特克斯镇人民政府</w:t>
      </w:r>
      <w:r>
        <w:rPr>
          <w:rStyle w:val="16"/>
          <w:rFonts w:hint="eastAsia" w:ascii="仿宋_GB2312" w:hAnsi="楷体" w:eastAsia="仿宋_GB2312"/>
          <w:b w:val="0"/>
          <w:spacing w:val="-4"/>
          <w:sz w:val="28"/>
          <w:szCs w:val="28"/>
        </w:rPr>
        <w:t>，所涉及专项项目使用资金比专项项目总预算减少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bookmarkStart w:id="22" w:name="_Hlk96097132"/>
      <w:r>
        <w:rPr>
          <w:rStyle w:val="16"/>
          <w:rFonts w:hint="eastAsia" w:ascii="仿宋_GB2312" w:hAnsi="楷体" w:eastAsia="仿宋_GB2312"/>
          <w:b w:val="0"/>
          <w:spacing w:val="-4"/>
          <w:sz w:val="28"/>
          <w:szCs w:val="28"/>
        </w:rPr>
        <w:t>项目节约率</w:t>
      </w:r>
      <w:bookmarkEnd w:id="22"/>
      <w:r>
        <w:rPr>
          <w:rStyle w:val="16"/>
          <w:rFonts w:hint="eastAsia" w:ascii="仿宋_GB2312" w:hAnsi="楷体" w:eastAsia="仿宋_GB2312"/>
          <w:b w:val="0"/>
          <w:spacing w:val="-4"/>
          <w:sz w:val="28"/>
          <w:szCs w:val="28"/>
        </w:rPr>
        <w:t>为</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w:t>
      </w:r>
    </w:p>
    <w:p>
      <w:pPr>
        <w:pStyle w:val="5"/>
        <w:numPr>
          <w:ilvl w:val="0"/>
          <w:numId w:val="2"/>
        </w:numPr>
        <w:spacing w:line="360" w:lineRule="auto"/>
        <w:rPr>
          <w:rStyle w:val="16"/>
          <w:rFonts w:hint="eastAsia" w:ascii="仿宋" w:hAnsi="仿宋" w:eastAsia="仿宋"/>
          <w:b/>
          <w:bCs/>
        </w:rPr>
      </w:pPr>
      <w:r>
        <w:rPr>
          <w:rStyle w:val="16"/>
          <w:rFonts w:hint="eastAsia" w:ascii="仿宋" w:hAnsi="仿宋" w:eastAsia="仿宋"/>
          <w:b/>
          <w:bCs/>
        </w:rPr>
        <w:t>项目效率性分析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1、实施进度</w:t>
      </w:r>
    </w:p>
    <w:p>
      <w:pPr>
        <w:spacing w:line="360" w:lineRule="auto"/>
        <w:ind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rPr>
        <w:t>2021年</w:t>
      </w:r>
      <w:r>
        <w:rPr>
          <w:rStyle w:val="16"/>
          <w:rFonts w:hint="eastAsia" w:ascii="仿宋_GB2312" w:hAnsi="楷体" w:eastAsia="仿宋_GB2312"/>
          <w:b w:val="0"/>
          <w:color w:val="auto"/>
          <w:spacing w:val="-4"/>
          <w:sz w:val="28"/>
          <w:szCs w:val="28"/>
          <w:lang w:eastAsia="zh-CN"/>
        </w:rPr>
        <w:t>特克斯县特克斯镇人民政府</w:t>
      </w:r>
      <w:r>
        <w:rPr>
          <w:rStyle w:val="16"/>
          <w:rFonts w:hint="eastAsia" w:ascii="仿宋_GB2312" w:hAnsi="楷体" w:eastAsia="仿宋_GB2312"/>
          <w:b w:val="0"/>
          <w:spacing w:val="-4"/>
          <w:sz w:val="28"/>
          <w:szCs w:val="28"/>
          <w:highlight w:val="none"/>
        </w:rPr>
        <w:t>共涉及专项项目</w:t>
      </w:r>
      <w:r>
        <w:rPr>
          <w:rStyle w:val="16"/>
          <w:rFonts w:hint="eastAsia" w:ascii="仿宋_GB2312" w:hAnsi="楷体" w:eastAsia="仿宋_GB2312"/>
          <w:b w:val="0"/>
          <w:spacing w:val="-4"/>
          <w:sz w:val="28"/>
          <w:szCs w:val="28"/>
          <w:highlight w:val="none"/>
          <w:lang w:val="en-US" w:eastAsia="zh-CN"/>
        </w:rPr>
        <w:t>3</w:t>
      </w:r>
      <w:r>
        <w:rPr>
          <w:rStyle w:val="16"/>
          <w:rFonts w:hint="eastAsia" w:ascii="仿宋_GB2312" w:hAnsi="楷体" w:eastAsia="仿宋_GB2312"/>
          <w:b w:val="0"/>
          <w:spacing w:val="-4"/>
          <w:sz w:val="28"/>
          <w:szCs w:val="28"/>
          <w:highlight w:val="none"/>
        </w:rPr>
        <w:t>个，截止到202</w:t>
      </w:r>
      <w:r>
        <w:rPr>
          <w:rStyle w:val="16"/>
          <w:rFonts w:hint="eastAsia" w:ascii="仿宋_GB2312" w:hAnsi="楷体" w:eastAsia="仿宋_GB2312"/>
          <w:b w:val="0"/>
          <w:spacing w:val="-4"/>
          <w:sz w:val="28"/>
          <w:szCs w:val="28"/>
          <w:highlight w:val="none"/>
          <w:lang w:val="en-US" w:eastAsia="zh-CN"/>
        </w:rPr>
        <w:t>1</w:t>
      </w:r>
      <w:r>
        <w:rPr>
          <w:rStyle w:val="16"/>
          <w:rFonts w:hint="eastAsia" w:ascii="仿宋_GB2312" w:hAnsi="楷体" w:eastAsia="仿宋_GB2312"/>
          <w:b w:val="0"/>
          <w:spacing w:val="-4"/>
          <w:sz w:val="28"/>
          <w:szCs w:val="28"/>
          <w:highlight w:val="none"/>
        </w:rPr>
        <w:t>年底，通过专项项目实施过程中的有效监督，我单位按预期完成了</w:t>
      </w:r>
      <w:r>
        <w:rPr>
          <w:rStyle w:val="16"/>
          <w:rFonts w:hint="eastAsia" w:ascii="仿宋_GB2312" w:hAnsi="楷体" w:eastAsia="仿宋_GB2312"/>
          <w:b w:val="0"/>
          <w:spacing w:val="-4"/>
          <w:sz w:val="28"/>
          <w:szCs w:val="28"/>
          <w:highlight w:val="none"/>
          <w:lang w:val="en-US" w:eastAsia="zh-CN"/>
        </w:rPr>
        <w:t>3</w:t>
      </w:r>
      <w:r>
        <w:rPr>
          <w:rStyle w:val="16"/>
          <w:rFonts w:hint="eastAsia" w:ascii="仿宋_GB2312" w:hAnsi="楷体" w:eastAsia="仿宋_GB2312"/>
          <w:b w:val="0"/>
          <w:spacing w:val="-4"/>
          <w:sz w:val="28"/>
          <w:szCs w:val="28"/>
          <w:highlight w:val="none"/>
        </w:rPr>
        <w:t>个专项的各项专项任务，项目总体完成率为</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2、完成质量</w:t>
      </w:r>
    </w:p>
    <w:p>
      <w:pPr>
        <w:spacing w:line="360" w:lineRule="auto"/>
        <w:ind w:firstLine="544" w:firstLineChars="200"/>
        <w:rPr>
          <w:rStyle w:val="16"/>
          <w:rFonts w:hint="eastAsia" w:ascii="仿宋_GB2312" w:hAnsi="楷体" w:eastAsia="仿宋_GB2312"/>
          <w:b w:val="0"/>
          <w:spacing w:val="-4"/>
          <w:sz w:val="28"/>
          <w:szCs w:val="28"/>
        </w:rPr>
      </w:pPr>
      <w:bookmarkStart w:id="23" w:name="_Hlk96100380"/>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个专项项目完成质量情况如下：</w:t>
      </w:r>
      <w:bookmarkEnd w:id="23"/>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rPr>
        <w:t>①特克斯镇馕文化产业园装修工程完成</w:t>
      </w:r>
      <w:r>
        <w:rPr>
          <w:rStyle w:val="16"/>
          <w:rFonts w:hint="eastAsia" w:ascii="仿宋_GB2312" w:hAnsi="楷体" w:eastAsia="仿宋_GB2312"/>
          <w:b w:val="0"/>
          <w:spacing w:val="-4"/>
          <w:sz w:val="28"/>
          <w:szCs w:val="28"/>
          <w:highlight w:val="none"/>
          <w:lang w:val="en-US" w:eastAsia="zh-CN"/>
        </w:rPr>
        <w:t>18.4万元,</w:t>
      </w:r>
      <w:r>
        <w:rPr>
          <w:rStyle w:val="16"/>
          <w:rFonts w:hint="eastAsia" w:ascii="仿宋_GB2312" w:hAnsi="楷体" w:eastAsia="仿宋_GB2312"/>
          <w:b w:val="0"/>
          <w:spacing w:val="-4"/>
          <w:sz w:val="28"/>
          <w:szCs w:val="28"/>
          <w:highlight w:val="none"/>
        </w:rPr>
        <w:t>完成馕文化产业园装修</w:t>
      </w:r>
      <w:r>
        <w:rPr>
          <w:rStyle w:val="16"/>
          <w:rFonts w:hint="eastAsia" w:ascii="仿宋_GB2312" w:hAnsi="楷体" w:eastAsia="仿宋_GB2312"/>
          <w:b w:val="0"/>
          <w:spacing w:val="-4"/>
          <w:sz w:val="28"/>
          <w:szCs w:val="28"/>
          <w:highlight w:val="none"/>
          <w:lang w:eastAsia="zh-CN"/>
        </w:rPr>
        <w:t>工程</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rPr>
        <w:t>②特克斯镇拱棚建设项目工程完成</w:t>
      </w:r>
      <w:r>
        <w:rPr>
          <w:rStyle w:val="16"/>
          <w:rFonts w:hint="eastAsia" w:ascii="仿宋_GB2312" w:hAnsi="楷体" w:eastAsia="仿宋_GB2312"/>
          <w:b w:val="0"/>
          <w:spacing w:val="-4"/>
          <w:sz w:val="28"/>
          <w:szCs w:val="28"/>
          <w:highlight w:val="none"/>
          <w:lang w:val="en-US" w:eastAsia="zh-CN"/>
        </w:rPr>
        <w:t>5.11万元,完成</w:t>
      </w:r>
      <w:r>
        <w:rPr>
          <w:rStyle w:val="16"/>
          <w:rFonts w:hint="eastAsia" w:ascii="仿宋_GB2312" w:hAnsi="楷体" w:eastAsia="仿宋_GB2312"/>
          <w:b w:val="0"/>
          <w:spacing w:val="-4"/>
          <w:sz w:val="28"/>
          <w:szCs w:val="28"/>
          <w:highlight w:val="none"/>
          <w:lang w:eastAsia="zh-CN"/>
        </w:rPr>
        <w:t>特克斯镇</w:t>
      </w:r>
      <w:r>
        <w:rPr>
          <w:rStyle w:val="16"/>
          <w:rFonts w:hint="eastAsia" w:ascii="仿宋_GB2312" w:hAnsi="楷体" w:eastAsia="仿宋_GB2312"/>
          <w:b w:val="0"/>
          <w:spacing w:val="-4"/>
          <w:sz w:val="28"/>
          <w:szCs w:val="28"/>
          <w:highlight w:val="none"/>
          <w:lang w:val="en-US" w:eastAsia="zh-CN"/>
        </w:rPr>
        <w:t>20座</w:t>
      </w:r>
      <w:r>
        <w:rPr>
          <w:rStyle w:val="16"/>
          <w:rFonts w:hint="eastAsia" w:ascii="仿宋_GB2312" w:hAnsi="楷体" w:eastAsia="仿宋_GB2312"/>
          <w:b w:val="0"/>
          <w:spacing w:val="-4"/>
          <w:sz w:val="28"/>
          <w:szCs w:val="28"/>
          <w:highlight w:val="none"/>
        </w:rPr>
        <w:t>拱棚建设</w:t>
      </w:r>
      <w:r>
        <w:rPr>
          <w:rStyle w:val="16"/>
          <w:rFonts w:hint="eastAsia" w:ascii="仿宋_GB2312" w:hAnsi="楷体" w:eastAsia="仿宋_GB2312"/>
          <w:b w:val="0"/>
          <w:spacing w:val="-4"/>
          <w:sz w:val="28"/>
          <w:szCs w:val="28"/>
          <w:highlight w:val="none"/>
          <w:lang w:val="en-US" w:eastAsia="zh-CN"/>
        </w:rPr>
        <w:t>。</w:t>
      </w:r>
    </w:p>
    <w:p>
      <w:pPr>
        <w:spacing w:line="360" w:lineRule="auto"/>
        <w:ind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③</w:t>
      </w:r>
      <w:r>
        <w:rPr>
          <w:rStyle w:val="16"/>
          <w:rFonts w:hint="eastAsia" w:ascii="仿宋_GB2312" w:hAnsi="楷体" w:eastAsia="仿宋_GB2312"/>
          <w:b w:val="0"/>
          <w:spacing w:val="-4"/>
          <w:sz w:val="28"/>
          <w:szCs w:val="28"/>
          <w:highlight w:val="none"/>
          <w:lang w:val="en-US" w:eastAsia="zh-CN"/>
        </w:rPr>
        <w:t>特克斯镇博斯坦村门面房及民宿改造提升</w:t>
      </w:r>
      <w:r>
        <w:rPr>
          <w:rStyle w:val="16"/>
          <w:rFonts w:hint="eastAsia" w:ascii="仿宋_GB2312" w:hAnsi="楷体" w:eastAsia="仿宋_GB2312"/>
          <w:b w:val="0"/>
          <w:spacing w:val="-4"/>
          <w:sz w:val="28"/>
          <w:szCs w:val="28"/>
          <w:highlight w:val="none"/>
        </w:rPr>
        <w:t>工程完成</w:t>
      </w:r>
      <w:r>
        <w:rPr>
          <w:rStyle w:val="16"/>
          <w:rFonts w:hint="eastAsia" w:ascii="仿宋_GB2312" w:hAnsi="楷体" w:eastAsia="仿宋_GB2312"/>
          <w:b w:val="0"/>
          <w:spacing w:val="-4"/>
          <w:sz w:val="28"/>
          <w:szCs w:val="28"/>
          <w:highlight w:val="none"/>
          <w:lang w:val="en-US" w:eastAsia="zh-CN"/>
        </w:rPr>
        <w:t>35万元,完成</w:t>
      </w:r>
      <w:r>
        <w:rPr>
          <w:rStyle w:val="16"/>
          <w:rFonts w:hint="eastAsia" w:ascii="仿宋_GB2312" w:hAnsi="楷体" w:eastAsia="仿宋_GB2312"/>
          <w:b w:val="0"/>
          <w:spacing w:val="-4"/>
          <w:sz w:val="28"/>
          <w:szCs w:val="28"/>
          <w:highlight w:val="none"/>
        </w:rPr>
        <w:t>博斯坦村门面房及民宿改造</w:t>
      </w:r>
      <w:r>
        <w:rPr>
          <w:rStyle w:val="16"/>
          <w:rFonts w:hint="eastAsia" w:ascii="仿宋_GB2312" w:hAnsi="楷体" w:eastAsia="仿宋_GB2312"/>
          <w:b w:val="0"/>
          <w:spacing w:val="-4"/>
          <w:sz w:val="28"/>
          <w:szCs w:val="28"/>
          <w:highlight w:val="none"/>
          <w:lang w:val="en-US" w:eastAsia="zh-CN"/>
        </w:rPr>
        <w:t>。</w:t>
      </w:r>
    </w:p>
    <w:p>
      <w:pPr>
        <w:pStyle w:val="5"/>
        <w:numPr>
          <w:ilvl w:val="0"/>
          <w:numId w:val="2"/>
        </w:numPr>
        <w:spacing w:line="360" w:lineRule="auto"/>
        <w:rPr>
          <w:rStyle w:val="16"/>
          <w:rFonts w:ascii="仿宋" w:hAnsi="仿宋" w:eastAsia="仿宋"/>
          <w:b/>
          <w:bCs/>
        </w:rPr>
      </w:pPr>
      <w:r>
        <w:rPr>
          <w:rStyle w:val="16"/>
          <w:rFonts w:hint="eastAsia" w:ascii="仿宋" w:hAnsi="仿宋" w:eastAsia="仿宋"/>
          <w:b/>
          <w:bCs/>
        </w:rPr>
        <w:t>项目效益性分析</w:t>
      </w:r>
    </w:p>
    <w:p>
      <w:pPr>
        <w:ind w:firstLine="544" w:firstLineChars="200"/>
        <w:rPr>
          <w:rStyle w:val="16"/>
          <w:rFonts w:ascii="仿宋_GB2312" w:hAnsi="楷体" w:eastAsia="仿宋_GB2312"/>
          <w:b w:val="0"/>
          <w:bCs w:val="0"/>
          <w:spacing w:val="-4"/>
          <w:sz w:val="28"/>
          <w:szCs w:val="28"/>
          <w:highlight w:val="none"/>
        </w:rPr>
      </w:pPr>
      <w:r>
        <w:rPr>
          <w:rStyle w:val="16"/>
          <w:rFonts w:hint="eastAsia" w:ascii="仿宋_GB2312" w:hAnsi="楷体" w:eastAsia="仿宋_GB2312"/>
          <w:b w:val="0"/>
          <w:bCs w:val="0"/>
          <w:spacing w:val="-4"/>
          <w:sz w:val="28"/>
          <w:szCs w:val="28"/>
          <w:highlight w:val="none"/>
          <w:lang w:val="en-US" w:eastAsia="zh-CN"/>
        </w:rPr>
        <w:t>3</w:t>
      </w:r>
      <w:r>
        <w:rPr>
          <w:rStyle w:val="16"/>
          <w:rFonts w:hint="eastAsia" w:ascii="仿宋_GB2312" w:hAnsi="楷体" w:eastAsia="仿宋_GB2312"/>
          <w:b w:val="0"/>
          <w:bCs w:val="0"/>
          <w:spacing w:val="-4"/>
          <w:sz w:val="28"/>
          <w:szCs w:val="28"/>
          <w:highlight w:val="none"/>
        </w:rPr>
        <w:t>个专项项目预期目标完成程度、实施对经济和社会的影响如下：</w:t>
      </w:r>
    </w:p>
    <w:p>
      <w:pPr>
        <w:numPr>
          <w:ilvl w:val="0"/>
          <w:numId w:val="3"/>
        </w:numPr>
        <w:spacing w:line="360" w:lineRule="auto"/>
        <w:ind w:firstLine="544" w:firstLineChars="200"/>
        <w:rPr>
          <w:rStyle w:val="16"/>
          <w:rFonts w:hint="eastAsia" w:ascii="仿宋_GB2312" w:hAnsi="楷体" w:eastAsia="仿宋_GB2312" w:cs="Times New Roman"/>
          <w:b w:val="0"/>
          <w:spacing w:val="-4"/>
          <w:sz w:val="28"/>
          <w:szCs w:val="28"/>
          <w:highlight w:val="none"/>
        </w:rPr>
      </w:pPr>
      <w:r>
        <w:rPr>
          <w:rStyle w:val="16"/>
          <w:rFonts w:hint="eastAsia" w:ascii="仿宋_GB2312" w:hAnsi="楷体" w:eastAsia="仿宋_GB2312" w:cs="Times New Roman"/>
          <w:b w:val="0"/>
          <w:spacing w:val="-4"/>
          <w:sz w:val="28"/>
          <w:szCs w:val="28"/>
          <w:highlight w:val="none"/>
        </w:rPr>
        <w:t>特克斯镇馕文化产</w:t>
      </w:r>
      <w:r>
        <w:rPr>
          <w:rStyle w:val="16"/>
          <w:rFonts w:hint="eastAsia" w:ascii="仿宋_GB2312" w:hAnsi="楷体" w:eastAsia="仿宋_GB2312"/>
          <w:b w:val="0"/>
          <w:spacing w:val="-4"/>
          <w:sz w:val="28"/>
          <w:szCs w:val="28"/>
          <w:highlight w:val="none"/>
        </w:rPr>
        <w:t>业园装修工</w:t>
      </w:r>
      <w:r>
        <w:rPr>
          <w:rStyle w:val="16"/>
          <w:rFonts w:hint="eastAsia" w:ascii="仿宋_GB2312" w:hAnsi="楷体" w:eastAsia="仿宋_GB2312"/>
          <w:b w:val="0"/>
          <w:spacing w:val="-4"/>
          <w:sz w:val="28"/>
          <w:szCs w:val="28"/>
          <w:highlight w:val="none"/>
          <w:lang w:eastAsia="zh-CN"/>
        </w:rPr>
        <w:t>程，</w:t>
      </w:r>
      <w:r>
        <w:rPr>
          <w:rStyle w:val="16"/>
          <w:rFonts w:hint="eastAsia" w:ascii="仿宋_GB2312" w:hAnsi="楷体" w:eastAsia="仿宋_GB2312" w:cs="Times New Roman"/>
          <w:b w:val="0"/>
          <w:spacing w:val="-4"/>
          <w:sz w:val="28"/>
          <w:szCs w:val="28"/>
          <w:highlight w:val="none"/>
        </w:rPr>
        <w:t>特色馕产业园整体装修3300平方</w:t>
      </w:r>
      <w:r>
        <w:rPr>
          <w:rStyle w:val="16"/>
          <w:rFonts w:hint="eastAsia" w:ascii="仿宋_GB2312" w:hAnsi="楷体" w:eastAsia="仿宋_GB2312" w:cs="Times New Roman"/>
          <w:b w:val="0"/>
          <w:spacing w:val="-4"/>
          <w:sz w:val="28"/>
          <w:szCs w:val="28"/>
          <w:highlight w:val="none"/>
          <w:lang w:eastAsia="zh-CN"/>
        </w:rPr>
        <w:t>米。</w:t>
      </w:r>
      <w:r>
        <w:rPr>
          <w:rStyle w:val="16"/>
          <w:rFonts w:hint="eastAsia" w:ascii="仿宋_GB2312" w:hAnsi="楷体" w:eastAsia="仿宋_GB2312" w:cs="Times New Roman"/>
          <w:b w:val="0"/>
          <w:spacing w:val="-4"/>
          <w:sz w:val="28"/>
          <w:szCs w:val="28"/>
          <w:highlight w:val="none"/>
        </w:rPr>
        <w:t>受益建档立卡贫困户数20</w:t>
      </w:r>
      <w:r>
        <w:rPr>
          <w:rStyle w:val="16"/>
          <w:rFonts w:hint="eastAsia" w:ascii="仿宋_GB2312" w:hAnsi="楷体" w:eastAsia="仿宋_GB2312" w:cs="Times New Roman"/>
          <w:b w:val="0"/>
          <w:spacing w:val="-4"/>
          <w:sz w:val="28"/>
          <w:szCs w:val="28"/>
          <w:highlight w:val="none"/>
          <w:lang w:eastAsia="zh-CN"/>
        </w:rPr>
        <w:t>户，</w:t>
      </w:r>
      <w:r>
        <w:rPr>
          <w:rStyle w:val="16"/>
          <w:rFonts w:hint="eastAsia" w:ascii="仿宋_GB2312" w:hAnsi="楷体" w:eastAsia="仿宋_GB2312" w:cs="Times New Roman"/>
          <w:b w:val="0"/>
          <w:spacing w:val="-4"/>
          <w:sz w:val="28"/>
          <w:szCs w:val="28"/>
          <w:highlight w:val="none"/>
        </w:rPr>
        <w:t>增加贫困</w:t>
      </w:r>
      <w:r>
        <w:rPr>
          <w:rStyle w:val="16"/>
          <w:rFonts w:hint="eastAsia" w:ascii="仿宋_GB2312" w:hAnsi="楷体" w:eastAsia="仿宋_GB2312" w:cs="Times New Roman"/>
          <w:b w:val="0"/>
          <w:spacing w:val="-4"/>
          <w:sz w:val="28"/>
          <w:szCs w:val="28"/>
          <w:highlight w:val="none"/>
          <w:lang w:eastAsia="zh-CN"/>
        </w:rPr>
        <w:t>****</w:t>
      </w:r>
      <w:r>
        <w:rPr>
          <w:rStyle w:val="16"/>
          <w:rFonts w:hint="eastAsia" w:ascii="仿宋_GB2312" w:hAnsi="楷体" w:eastAsia="仿宋_GB2312" w:cs="Times New Roman"/>
          <w:b w:val="0"/>
          <w:spacing w:val="-4"/>
          <w:sz w:val="28"/>
          <w:szCs w:val="28"/>
          <w:highlight w:val="none"/>
        </w:rPr>
        <w:t>收入2000元/人/年</w:t>
      </w:r>
      <w:r>
        <w:rPr>
          <w:rStyle w:val="16"/>
          <w:rFonts w:hint="eastAsia" w:ascii="仿宋_GB2312" w:hAnsi="楷体" w:eastAsia="仿宋_GB2312" w:cs="Times New Roman"/>
          <w:b w:val="0"/>
          <w:spacing w:val="-4"/>
          <w:sz w:val="28"/>
          <w:szCs w:val="28"/>
          <w:highlight w:val="none"/>
          <w:lang w:eastAsia="zh-CN"/>
        </w:rPr>
        <w:t>。</w:t>
      </w:r>
      <w:r>
        <w:rPr>
          <w:rStyle w:val="16"/>
          <w:rFonts w:hint="eastAsia" w:ascii="仿宋_GB2312" w:hAnsi="楷体" w:eastAsia="仿宋_GB2312" w:cs="Times New Roman"/>
          <w:b w:val="0"/>
          <w:spacing w:val="-4"/>
          <w:sz w:val="28"/>
          <w:szCs w:val="28"/>
          <w:highlight w:val="none"/>
        </w:rPr>
        <w:t xml:space="preserve">                                                    </w:t>
      </w:r>
    </w:p>
    <w:p>
      <w:pPr>
        <w:pStyle w:val="4"/>
        <w:pageBreakBefore w:val="0"/>
        <w:numPr>
          <w:ilvl w:val="0"/>
          <w:numId w:val="0"/>
        </w:numPr>
        <w:kinsoku/>
        <w:wordWrap/>
        <w:overflowPunct/>
        <w:topLinePunct w:val="0"/>
        <w:autoSpaceDE/>
        <w:autoSpaceDN/>
        <w:bidi w:val="0"/>
        <w:adjustRightInd/>
        <w:snapToGrid/>
        <w:spacing w:beforeLines="0" w:afterLines="0" w:line="570" w:lineRule="exact"/>
        <w:ind w:firstLine="544" w:firstLineChars="200"/>
        <w:textAlignment w:val="auto"/>
        <w:rPr>
          <w:rStyle w:val="16"/>
          <w:rFonts w:hint="eastAsia" w:ascii="仿宋_GB2312" w:hAnsi="楷体" w:eastAsia="仿宋_GB2312"/>
          <w:b w:val="0"/>
          <w:bCs/>
          <w:spacing w:val="-4"/>
          <w:sz w:val="28"/>
          <w:szCs w:val="28"/>
          <w:highlight w:val="none"/>
        </w:rPr>
      </w:pPr>
      <w:r>
        <w:rPr>
          <w:rStyle w:val="16"/>
          <w:rFonts w:hint="eastAsia" w:ascii="仿宋_GB2312" w:hAnsi="楷体" w:eastAsia="仿宋_GB2312" w:cstheme="minorBidi"/>
          <w:b w:val="0"/>
          <w:bCs/>
          <w:spacing w:val="-4"/>
          <w:kern w:val="2"/>
          <w:sz w:val="28"/>
          <w:szCs w:val="28"/>
          <w:highlight w:val="none"/>
          <w:lang w:val="en-US" w:eastAsia="zh-CN" w:bidi="ar-SA"/>
        </w:rPr>
        <w:t xml:space="preserve">2、特克斯镇拱棚建设项目，新建50米×9米×4米食用菌出菇大棚20座及配套基础设施。预期指标值为产业项目增加贫困****收入达到8000元/人/年，实际贫困****收入增收目标完成。 </w:t>
      </w:r>
    </w:p>
    <w:p>
      <w:pPr>
        <w:spacing w:line="360" w:lineRule="auto"/>
        <w:ind w:firstLine="544" w:firstLineChars="200"/>
        <w:rPr>
          <w:rFonts w:hint="default" w:eastAsia="仿宋_GB2312"/>
          <w:highlight w:val="none"/>
          <w:lang w:val="en-US" w:eastAsia="zh-CN"/>
        </w:rPr>
      </w:pPr>
      <w:r>
        <w:rPr>
          <w:rStyle w:val="16"/>
          <w:rFonts w:hint="eastAsia" w:ascii="仿宋_GB2312" w:hAnsi="楷体" w:eastAsia="仿宋_GB2312"/>
          <w:b w:val="0"/>
          <w:spacing w:val="-4"/>
          <w:sz w:val="28"/>
          <w:szCs w:val="28"/>
          <w:highlight w:val="none"/>
          <w:lang w:val="en-US" w:eastAsia="zh-CN"/>
        </w:rPr>
        <w:t>3、特克斯镇博斯坦村门面房及民宿改造提升</w:t>
      </w:r>
      <w:r>
        <w:rPr>
          <w:rStyle w:val="16"/>
          <w:rFonts w:hint="eastAsia" w:ascii="仿宋_GB2312" w:hAnsi="楷体" w:eastAsia="仿宋_GB2312"/>
          <w:b w:val="0"/>
          <w:spacing w:val="-4"/>
          <w:sz w:val="28"/>
          <w:szCs w:val="28"/>
          <w:highlight w:val="none"/>
        </w:rPr>
        <w:t>工程</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门面房改造6间，民宿改造500平方米</w:t>
      </w:r>
      <w:r>
        <w:rPr>
          <w:rStyle w:val="16"/>
          <w:rFonts w:hint="eastAsia" w:ascii="仿宋_GB2312" w:hAnsi="楷体" w:eastAsia="仿宋_GB2312"/>
          <w:b w:val="0"/>
          <w:spacing w:val="-4"/>
          <w:sz w:val="28"/>
          <w:szCs w:val="28"/>
          <w:highlight w:val="none"/>
          <w:lang w:eastAsia="zh-CN"/>
        </w:rPr>
        <w:t>，增加村集体经济收入。</w:t>
      </w:r>
    </w:p>
    <w:p>
      <w:pPr>
        <w:pStyle w:val="4"/>
        <w:spacing w:line="360" w:lineRule="auto"/>
        <w:rPr>
          <w:rFonts w:ascii="仿宋" w:hAnsi="仿宋" w:eastAsia="仿宋"/>
          <w:sz w:val="36"/>
          <w:szCs w:val="36"/>
          <w:highlight w:val="none"/>
          <w:lang w:bidi="ar"/>
        </w:rPr>
      </w:pPr>
      <w:bookmarkStart w:id="24" w:name="_Toc70450310"/>
      <w:r>
        <w:rPr>
          <w:rFonts w:hint="eastAsia" w:ascii="仿宋" w:hAnsi="仿宋" w:eastAsia="仿宋"/>
          <w:sz w:val="36"/>
          <w:szCs w:val="36"/>
          <w:highlight w:val="none"/>
          <w:lang w:bidi="ar"/>
        </w:rPr>
        <w:t>四、资产管理情况</w:t>
      </w:r>
      <w:bookmarkEnd w:id="24"/>
    </w:p>
    <w:p>
      <w:pPr>
        <w:pStyle w:val="2"/>
        <w:spacing w:line="360" w:lineRule="auto"/>
        <w:rPr>
          <w:rStyle w:val="16"/>
          <w:rFonts w:ascii="仿宋" w:hAnsi="仿宋" w:eastAsia="仿宋"/>
          <w:b/>
          <w:bCs/>
        </w:rPr>
      </w:pPr>
      <w:bookmarkStart w:id="25" w:name="_Toc70450311"/>
      <w:r>
        <w:rPr>
          <w:rStyle w:val="16"/>
          <w:rFonts w:hint="eastAsia" w:ascii="仿宋" w:hAnsi="仿宋" w:eastAsia="仿宋"/>
          <w:b/>
          <w:bCs/>
        </w:rPr>
        <w:t>（一）资产配置情况</w:t>
      </w:r>
      <w:bookmarkEnd w:id="25"/>
    </w:p>
    <w:p>
      <w:pPr>
        <w:spacing w:line="360" w:lineRule="auto"/>
        <w:ind w:firstLine="544" w:firstLineChars="200"/>
        <w:rPr>
          <w:rStyle w:val="16"/>
          <w:rFonts w:hint="eastAsia" w:ascii="仿宋_GB2312" w:hAnsi="宋体" w:eastAsia="仿宋_GB2312"/>
          <w:b w:val="0"/>
          <w:bCs w:val="0"/>
          <w:spacing w:val="-4"/>
          <w:sz w:val="28"/>
          <w:szCs w:val="28"/>
          <w:lang w:eastAsia="zh-CN"/>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年我</w:t>
      </w:r>
      <w:r>
        <w:rPr>
          <w:rStyle w:val="16"/>
          <w:rFonts w:hint="eastAsia" w:ascii="仿宋_GB2312" w:hAnsi="宋体" w:eastAsia="仿宋_GB2312" w:cs="Times New Roman"/>
          <w:b w:val="0"/>
          <w:bCs w:val="0"/>
          <w:spacing w:val="-4"/>
          <w:sz w:val="28"/>
          <w:szCs w:val="28"/>
        </w:rPr>
        <w:t>单位资</w:t>
      </w:r>
      <w:r>
        <w:rPr>
          <w:rStyle w:val="16"/>
          <w:rFonts w:hint="eastAsia" w:ascii="仿宋_GB2312" w:hAnsi="宋体" w:eastAsia="仿宋_GB2312"/>
          <w:b w:val="0"/>
          <w:bCs w:val="0"/>
          <w:spacing w:val="-4"/>
          <w:sz w:val="28"/>
          <w:szCs w:val="28"/>
        </w:rPr>
        <w:t>产总额</w:t>
      </w:r>
      <w:r>
        <w:rPr>
          <w:rStyle w:val="16"/>
          <w:rFonts w:hint="eastAsia" w:ascii="仿宋_GB2312" w:hAnsi="宋体" w:eastAsia="仿宋_GB2312"/>
          <w:b w:val="0"/>
          <w:bCs w:val="0"/>
          <w:spacing w:val="-4"/>
          <w:sz w:val="28"/>
          <w:szCs w:val="28"/>
          <w:lang w:val="en-US" w:eastAsia="zh-CN"/>
        </w:rPr>
        <w:t>518.83</w:t>
      </w:r>
      <w:r>
        <w:rPr>
          <w:rStyle w:val="16"/>
          <w:rFonts w:hint="eastAsia" w:ascii="仿宋_GB2312" w:hAnsi="宋体" w:eastAsia="仿宋_GB2312"/>
          <w:b w:val="0"/>
          <w:bCs w:val="0"/>
          <w:spacing w:val="-4"/>
          <w:sz w:val="28"/>
          <w:szCs w:val="28"/>
        </w:rPr>
        <w:t>万元，其中流动资产</w:t>
      </w:r>
      <w:r>
        <w:rPr>
          <w:rStyle w:val="16"/>
          <w:rFonts w:hint="eastAsia" w:ascii="仿宋_GB2312" w:hAnsi="宋体" w:eastAsia="仿宋_GB2312"/>
          <w:b w:val="0"/>
          <w:bCs w:val="0"/>
          <w:spacing w:val="-4"/>
          <w:sz w:val="28"/>
          <w:szCs w:val="28"/>
          <w:lang w:val="en-US" w:eastAsia="zh-CN"/>
        </w:rPr>
        <w:t>90.05</w:t>
      </w:r>
      <w:r>
        <w:rPr>
          <w:rStyle w:val="16"/>
          <w:rFonts w:hint="eastAsia" w:ascii="仿宋_GB2312" w:hAnsi="宋体" w:eastAsia="仿宋_GB2312"/>
          <w:b w:val="0"/>
          <w:bCs w:val="0"/>
          <w:spacing w:val="-4"/>
          <w:sz w:val="28"/>
          <w:szCs w:val="28"/>
        </w:rPr>
        <w:t>万元</w:t>
      </w:r>
      <w:r>
        <w:rPr>
          <w:rStyle w:val="16"/>
          <w:rFonts w:hint="eastAsia" w:ascii="仿宋_GB2312" w:hAnsi="宋体" w:eastAsia="仿宋_GB2312"/>
          <w:b w:val="0"/>
          <w:bCs w:val="0"/>
          <w:spacing w:val="-4"/>
          <w:sz w:val="28"/>
          <w:szCs w:val="28"/>
          <w:lang w:eastAsia="zh-CN"/>
        </w:rPr>
        <w:t>，无形资产</w:t>
      </w:r>
      <w:r>
        <w:rPr>
          <w:rStyle w:val="16"/>
          <w:rFonts w:hint="eastAsia" w:ascii="仿宋_GB2312" w:hAnsi="宋体" w:eastAsia="仿宋_GB2312"/>
          <w:b w:val="0"/>
          <w:bCs w:val="0"/>
          <w:spacing w:val="-4"/>
          <w:sz w:val="28"/>
          <w:szCs w:val="28"/>
          <w:lang w:val="en-US" w:eastAsia="zh-CN"/>
        </w:rPr>
        <w:t>54万元</w:t>
      </w:r>
      <w:r>
        <w:rPr>
          <w:rStyle w:val="16"/>
          <w:rFonts w:hint="eastAsia" w:ascii="仿宋_GB2312" w:hAnsi="宋体" w:eastAsia="仿宋_GB2312"/>
          <w:b w:val="0"/>
          <w:bCs w:val="0"/>
          <w:spacing w:val="-4"/>
          <w:sz w:val="28"/>
          <w:szCs w:val="28"/>
        </w:rPr>
        <w:t>，固定资产净值374.78万元（其中：土地、房屋及构筑物</w:t>
      </w:r>
      <w:r>
        <w:rPr>
          <w:rStyle w:val="16"/>
          <w:rFonts w:hint="eastAsia" w:ascii="仿宋_GB2312" w:hAnsi="宋体" w:eastAsia="仿宋_GB2312"/>
          <w:b w:val="0"/>
          <w:bCs w:val="0"/>
          <w:spacing w:val="-4"/>
          <w:sz w:val="28"/>
          <w:szCs w:val="28"/>
          <w:lang w:val="en-US" w:eastAsia="zh-CN"/>
        </w:rPr>
        <w:t>149.17</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39.81</w:t>
      </w:r>
      <w:r>
        <w:rPr>
          <w:rStyle w:val="16"/>
          <w:rFonts w:hint="eastAsia" w:ascii="仿宋_GB2312" w:hAnsi="宋体" w:eastAsia="仿宋_GB2312"/>
          <w:b w:val="0"/>
          <w:bCs w:val="0"/>
          <w:spacing w:val="-4"/>
          <w:sz w:val="28"/>
          <w:szCs w:val="28"/>
        </w:rPr>
        <w:t>%；通用设备</w:t>
      </w:r>
      <w:r>
        <w:rPr>
          <w:rStyle w:val="16"/>
          <w:rFonts w:hint="eastAsia" w:ascii="仿宋_GB2312" w:hAnsi="宋体" w:eastAsia="仿宋_GB2312"/>
          <w:b w:val="0"/>
          <w:bCs w:val="0"/>
          <w:spacing w:val="-4"/>
          <w:sz w:val="28"/>
          <w:szCs w:val="28"/>
          <w:lang w:val="en-US" w:eastAsia="zh-CN"/>
        </w:rPr>
        <w:t>75.8</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20.23</w:t>
      </w:r>
      <w:r>
        <w:rPr>
          <w:rStyle w:val="16"/>
          <w:rFonts w:hint="eastAsia" w:ascii="仿宋_GB2312" w:hAnsi="宋体" w:eastAsia="仿宋_GB2312"/>
          <w:b w:val="0"/>
          <w:bCs w:val="0"/>
          <w:spacing w:val="-4"/>
          <w:sz w:val="28"/>
          <w:szCs w:val="28"/>
        </w:rPr>
        <w:t>%；专用设备</w:t>
      </w:r>
      <w:r>
        <w:rPr>
          <w:rStyle w:val="16"/>
          <w:rFonts w:hint="eastAsia" w:ascii="仿宋_GB2312" w:hAnsi="宋体" w:eastAsia="仿宋_GB2312"/>
          <w:b w:val="0"/>
          <w:bCs w:val="0"/>
          <w:spacing w:val="-4"/>
          <w:sz w:val="28"/>
          <w:szCs w:val="28"/>
          <w:lang w:val="en-US" w:eastAsia="zh-CN"/>
        </w:rPr>
        <w:t>39.4</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10.51</w:t>
      </w:r>
      <w:r>
        <w:rPr>
          <w:rStyle w:val="16"/>
          <w:rFonts w:hint="eastAsia" w:ascii="仿宋_GB2312" w:hAnsi="宋体" w:eastAsia="仿宋_GB2312"/>
          <w:b w:val="0"/>
          <w:bCs w:val="0"/>
          <w:spacing w:val="-4"/>
          <w:sz w:val="28"/>
          <w:szCs w:val="28"/>
        </w:rPr>
        <w:t>%；文物和陈列品文物和陈列品</w:t>
      </w:r>
      <w:r>
        <w:rPr>
          <w:rStyle w:val="16"/>
          <w:rFonts w:hint="eastAsia" w:ascii="仿宋_GB2312" w:hAnsi="宋体" w:eastAsia="仿宋_GB2312"/>
          <w:b w:val="0"/>
          <w:bCs w:val="0"/>
          <w:spacing w:val="-4"/>
          <w:sz w:val="28"/>
          <w:szCs w:val="28"/>
          <w:lang w:val="en-US" w:eastAsia="zh-CN"/>
        </w:rPr>
        <w:t>7.25</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1.93</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eastAsia="zh-CN"/>
        </w:rPr>
        <w:t>；</w:t>
      </w:r>
      <w:r>
        <w:rPr>
          <w:rStyle w:val="16"/>
          <w:rFonts w:hint="eastAsia" w:ascii="仿宋_GB2312" w:hAnsi="宋体" w:eastAsia="仿宋_GB2312"/>
          <w:b w:val="0"/>
          <w:bCs w:val="0"/>
          <w:spacing w:val="-4"/>
          <w:sz w:val="28"/>
          <w:szCs w:val="28"/>
        </w:rPr>
        <w:t>图书</w:t>
      </w:r>
      <w:r>
        <w:rPr>
          <w:rStyle w:val="16"/>
          <w:rFonts w:hint="eastAsia" w:ascii="仿宋_GB2312" w:hAnsi="宋体" w:eastAsia="仿宋_GB2312"/>
          <w:b w:val="0"/>
          <w:bCs w:val="0"/>
          <w:spacing w:val="-4"/>
          <w:sz w:val="28"/>
          <w:szCs w:val="28"/>
          <w:lang w:val="en-US" w:eastAsia="zh-CN"/>
        </w:rPr>
        <w:t>2.67</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0.71</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eastAsia="zh-CN"/>
        </w:rPr>
        <w:t>；</w:t>
      </w:r>
      <w:r>
        <w:rPr>
          <w:rStyle w:val="16"/>
          <w:rFonts w:hint="eastAsia" w:ascii="仿宋_GB2312" w:hAnsi="宋体" w:eastAsia="仿宋_GB2312"/>
          <w:b w:val="0"/>
          <w:bCs w:val="0"/>
          <w:spacing w:val="-4"/>
          <w:sz w:val="28"/>
          <w:szCs w:val="28"/>
        </w:rPr>
        <w:t>家具、用具、装具及动植物</w:t>
      </w:r>
      <w:r>
        <w:rPr>
          <w:rStyle w:val="16"/>
          <w:rFonts w:hint="eastAsia" w:ascii="仿宋_GB2312" w:hAnsi="宋体" w:eastAsia="仿宋_GB2312"/>
          <w:b w:val="0"/>
          <w:bCs w:val="0"/>
          <w:spacing w:val="-4"/>
          <w:sz w:val="28"/>
          <w:szCs w:val="28"/>
          <w:lang w:val="en-US" w:eastAsia="zh-CN"/>
        </w:rPr>
        <w:t>100.49</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26.81</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eastAsia="zh-CN"/>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本年度流动资产</w:t>
      </w:r>
      <w:r>
        <w:rPr>
          <w:rStyle w:val="16"/>
          <w:rFonts w:hint="eastAsia" w:ascii="仿宋_GB2312" w:hAnsi="宋体" w:eastAsia="仿宋_GB2312"/>
          <w:b w:val="0"/>
          <w:bCs w:val="0"/>
          <w:spacing w:val="-4"/>
          <w:sz w:val="28"/>
          <w:szCs w:val="28"/>
          <w:lang w:val="en-US" w:eastAsia="zh-CN"/>
        </w:rPr>
        <w:t>90.05</w:t>
      </w:r>
      <w:r>
        <w:rPr>
          <w:rStyle w:val="16"/>
          <w:rFonts w:hint="eastAsia" w:ascii="仿宋_GB2312" w:hAnsi="宋体" w:eastAsia="仿宋_GB2312"/>
          <w:b w:val="0"/>
          <w:bCs w:val="0"/>
          <w:spacing w:val="-4"/>
          <w:sz w:val="28"/>
          <w:szCs w:val="28"/>
        </w:rPr>
        <w:t>万元，比上年减少</w:t>
      </w:r>
      <w:r>
        <w:rPr>
          <w:rStyle w:val="16"/>
          <w:rFonts w:hint="eastAsia" w:ascii="仿宋_GB2312" w:hAnsi="宋体" w:eastAsia="仿宋_GB2312"/>
          <w:b w:val="0"/>
          <w:bCs w:val="0"/>
          <w:spacing w:val="-4"/>
          <w:sz w:val="28"/>
          <w:szCs w:val="28"/>
          <w:lang w:val="en-US" w:eastAsia="zh-CN"/>
        </w:rPr>
        <w:t>1.46</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val="en-US" w:eastAsia="zh-CN"/>
        </w:rPr>
        <w:t>2021年长期借款清理，应收帐款减少</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hint="eastAsia" w:ascii="仿宋_GB2312" w:hAnsi="宋体" w:eastAsia="仿宋_GB2312"/>
          <w:b w:val="0"/>
          <w:bCs w:val="0"/>
          <w:spacing w:val="-4"/>
          <w:sz w:val="28"/>
          <w:szCs w:val="28"/>
          <w:lang w:val="en-US" w:eastAsia="zh-CN"/>
        </w:rPr>
        <w:t>947.51</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164.83</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新增固定资产</w:t>
      </w:r>
      <w:r>
        <w:rPr>
          <w:rStyle w:val="16"/>
          <w:rFonts w:hint="eastAsia" w:ascii="仿宋_GB2312" w:hAnsi="宋体" w:eastAsia="仿宋_GB2312"/>
          <w:b w:val="0"/>
          <w:bCs w:val="0"/>
          <w:spacing w:val="-4"/>
          <w:sz w:val="28"/>
          <w:szCs w:val="28"/>
        </w:rPr>
        <w:t>。</w:t>
      </w:r>
    </w:p>
    <w:p>
      <w:pPr>
        <w:snapToGrid w:val="0"/>
        <w:spacing w:line="360" w:lineRule="auto"/>
        <w:ind w:firstLine="544" w:firstLineChars="200"/>
        <w:rPr>
          <w:rStyle w:val="16"/>
          <w:rFonts w:ascii="宋体" w:hAnsi="宋体" w:eastAsia="宋体"/>
          <w:bCs w:val="0"/>
          <w:color w:val="FF0000"/>
          <w:spacing w:val="-4"/>
          <w:sz w:val="28"/>
          <w:szCs w:val="28"/>
        </w:rPr>
      </w:pPr>
      <w:r>
        <w:rPr>
          <w:rStyle w:val="16"/>
          <w:rFonts w:hint="eastAsia" w:ascii="仿宋_GB2312" w:hAnsi="宋体" w:eastAsia="仿宋_GB2312"/>
          <w:b w:val="0"/>
          <w:bCs w:val="0"/>
          <w:spacing w:val="-4"/>
          <w:sz w:val="28"/>
          <w:szCs w:val="28"/>
        </w:rPr>
        <w:t>实际在用固定资产</w:t>
      </w:r>
      <w:r>
        <w:rPr>
          <w:rStyle w:val="16"/>
          <w:rFonts w:hint="eastAsia" w:ascii="仿宋_GB2312" w:hAnsi="宋体" w:eastAsia="仿宋_GB2312"/>
          <w:b w:val="0"/>
          <w:bCs w:val="0"/>
          <w:spacing w:val="-4"/>
          <w:sz w:val="28"/>
          <w:szCs w:val="28"/>
          <w:lang w:val="en-US" w:eastAsia="zh-CN"/>
        </w:rPr>
        <w:t>947.51</w:t>
      </w:r>
      <w:r>
        <w:rPr>
          <w:rStyle w:val="16"/>
          <w:rFonts w:hint="eastAsia" w:ascii="仿宋_GB2312" w:hAnsi="宋体" w:eastAsia="仿宋_GB2312"/>
          <w:b w:val="0"/>
          <w:bCs w:val="0"/>
          <w:spacing w:val="-4"/>
          <w:sz w:val="28"/>
          <w:szCs w:val="28"/>
        </w:rPr>
        <w:t>万元，固定资产利用率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pStyle w:val="2"/>
        <w:spacing w:line="360" w:lineRule="auto"/>
        <w:rPr>
          <w:rStyle w:val="16"/>
          <w:rFonts w:ascii="仿宋" w:hAnsi="仿宋" w:eastAsia="仿宋"/>
          <w:b/>
          <w:bCs/>
        </w:rPr>
      </w:pPr>
      <w:bookmarkStart w:id="26" w:name="_Toc70450312"/>
      <w:r>
        <w:rPr>
          <w:rStyle w:val="16"/>
          <w:rFonts w:hint="eastAsia" w:ascii="仿宋" w:hAnsi="仿宋" w:eastAsia="仿宋"/>
          <w:b/>
          <w:bCs/>
        </w:rPr>
        <w:t>（二）资产管理情况</w:t>
      </w:r>
      <w:bookmarkEnd w:id="26"/>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spacing w:val="-4"/>
          <w:sz w:val="28"/>
          <w:szCs w:val="28"/>
        </w:rPr>
      </w:pPr>
    </w:p>
    <w:p>
      <w:pPr>
        <w:pStyle w:val="4"/>
        <w:spacing w:line="360" w:lineRule="auto"/>
        <w:rPr>
          <w:rFonts w:ascii="仿宋" w:hAnsi="仿宋" w:eastAsia="仿宋"/>
          <w:sz w:val="36"/>
          <w:szCs w:val="36"/>
          <w:lang w:bidi="ar"/>
        </w:rPr>
      </w:pPr>
      <w:bookmarkStart w:id="27" w:name="_Toc70450313"/>
      <w:r>
        <w:rPr>
          <w:rFonts w:hint="eastAsia" w:ascii="仿宋" w:hAnsi="仿宋" w:eastAsia="仿宋"/>
          <w:sz w:val="36"/>
          <w:szCs w:val="36"/>
          <w:lang w:bidi="ar"/>
        </w:rPr>
        <w:t>五、部门单位整体支出绩效情况</w:t>
      </w:r>
      <w:bookmarkEnd w:id="27"/>
    </w:p>
    <w:p>
      <w:pPr>
        <w:pStyle w:val="2"/>
        <w:spacing w:line="360" w:lineRule="auto"/>
        <w:ind w:firstLine="643" w:firstLineChars="200"/>
        <w:rPr>
          <w:rStyle w:val="16"/>
          <w:rFonts w:ascii="仿宋" w:hAnsi="仿宋" w:eastAsia="仿宋"/>
          <w:b/>
          <w:bCs/>
        </w:rPr>
      </w:pPr>
      <w:bookmarkStart w:id="28" w:name="_Toc70450314"/>
      <w:r>
        <w:rPr>
          <w:rStyle w:val="16"/>
          <w:rFonts w:hint="eastAsia" w:ascii="仿宋" w:hAnsi="仿宋" w:eastAsia="仿宋"/>
          <w:b/>
          <w:bCs/>
        </w:rPr>
        <w:t>（一）经济效益评价</w:t>
      </w:r>
      <w:bookmarkEnd w:id="28"/>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年度我单位年初预算安排</w:t>
      </w:r>
      <w:r>
        <w:rPr>
          <w:rStyle w:val="16"/>
          <w:rFonts w:hint="eastAsia" w:ascii="仿宋_GB2312" w:hAnsi="宋体" w:eastAsia="仿宋_GB2312"/>
          <w:b w:val="0"/>
          <w:bCs w:val="0"/>
          <w:spacing w:val="-4"/>
          <w:sz w:val="28"/>
          <w:szCs w:val="28"/>
          <w:lang w:val="en-US" w:eastAsia="zh-CN"/>
        </w:rPr>
        <w:t>2800.03</w:t>
      </w:r>
      <w:r>
        <w:rPr>
          <w:rStyle w:val="16"/>
          <w:rFonts w:hint="eastAsia" w:ascii="仿宋_GB2312" w:hAnsi="宋体" w:eastAsia="仿宋_GB2312"/>
          <w:b w:val="0"/>
          <w:bCs w:val="0"/>
          <w:spacing w:val="-4"/>
          <w:sz w:val="28"/>
          <w:szCs w:val="28"/>
        </w:rPr>
        <w:t>万元，年中调整</w:t>
      </w:r>
      <w:r>
        <w:rPr>
          <w:rStyle w:val="16"/>
          <w:rFonts w:hint="eastAsia" w:ascii="仿宋_GB2312" w:hAnsi="宋体" w:eastAsia="仿宋_GB2312"/>
          <w:b w:val="0"/>
          <w:bCs w:val="0"/>
          <w:spacing w:val="-4"/>
          <w:sz w:val="28"/>
          <w:szCs w:val="28"/>
          <w:lang w:val="en-US" w:eastAsia="zh-CN"/>
        </w:rPr>
        <w:t>2739.26</w:t>
      </w:r>
      <w:r>
        <w:rPr>
          <w:rStyle w:val="16"/>
          <w:rFonts w:hint="eastAsia" w:ascii="仿宋_GB2312" w:hAnsi="宋体" w:eastAsia="仿宋_GB2312"/>
          <w:b w:val="0"/>
          <w:bCs w:val="0"/>
          <w:spacing w:val="-4"/>
          <w:sz w:val="28"/>
          <w:szCs w:val="28"/>
        </w:rPr>
        <w:t>万元，截止12月底支出</w:t>
      </w:r>
      <w:r>
        <w:rPr>
          <w:rStyle w:val="16"/>
          <w:rFonts w:hint="eastAsia" w:ascii="仿宋_GB2312" w:hAnsi="宋体" w:eastAsia="仿宋_GB2312"/>
          <w:b w:val="0"/>
          <w:bCs w:val="0"/>
          <w:spacing w:val="-4"/>
          <w:sz w:val="28"/>
          <w:szCs w:val="28"/>
          <w:lang w:val="en-US" w:eastAsia="zh-CN"/>
        </w:rPr>
        <w:t>5539.29</w:t>
      </w:r>
      <w:r>
        <w:rPr>
          <w:rStyle w:val="16"/>
          <w:rFonts w:hint="eastAsia" w:ascii="仿宋_GB2312" w:hAnsi="宋体" w:eastAsia="仿宋_GB2312"/>
          <w:b w:val="0"/>
          <w:bCs w:val="0"/>
          <w:spacing w:val="-4"/>
          <w:sz w:val="28"/>
          <w:szCs w:val="28"/>
        </w:rPr>
        <w:t>万元，执行率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2"/>
        <w:spacing w:line="360" w:lineRule="auto"/>
        <w:ind w:firstLine="643" w:firstLineChars="200"/>
        <w:rPr>
          <w:rStyle w:val="16"/>
          <w:rFonts w:ascii="仿宋" w:hAnsi="仿宋" w:eastAsia="仿宋"/>
          <w:b/>
          <w:bCs/>
        </w:rPr>
      </w:pPr>
      <w:bookmarkStart w:id="29" w:name="_Toc70450315"/>
      <w:r>
        <w:rPr>
          <w:rStyle w:val="16"/>
          <w:rFonts w:hint="eastAsia" w:ascii="仿宋" w:hAnsi="仿宋" w:eastAsia="仿宋"/>
          <w:b/>
          <w:bCs/>
        </w:rPr>
        <w:t>（二）效率性评价</w:t>
      </w:r>
      <w:bookmarkEnd w:id="29"/>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年，在</w:t>
      </w:r>
      <w:r>
        <w:rPr>
          <w:rStyle w:val="16"/>
          <w:rFonts w:hint="eastAsia" w:ascii="仿宋_GB2312" w:hAnsi="宋体" w:eastAsia="仿宋_GB2312"/>
          <w:b w:val="0"/>
          <w:bCs w:val="0"/>
          <w:spacing w:val="-4"/>
          <w:sz w:val="28"/>
          <w:szCs w:val="28"/>
          <w:lang w:eastAsia="zh-CN"/>
        </w:rPr>
        <w:t>特克斯县财政局</w:t>
      </w:r>
      <w:r>
        <w:rPr>
          <w:rStyle w:val="16"/>
          <w:rFonts w:hint="eastAsia" w:ascii="仿宋_GB2312" w:hAnsi="宋体" w:eastAsia="仿宋_GB2312"/>
          <w:b w:val="0"/>
          <w:bCs w:val="0"/>
          <w:spacing w:val="-4"/>
          <w:sz w:val="28"/>
          <w:szCs w:val="28"/>
        </w:rPr>
        <w:t>的大力支持和</w:t>
      </w:r>
      <w:r>
        <w:rPr>
          <w:rStyle w:val="16"/>
          <w:rFonts w:hint="eastAsia" w:ascii="仿宋_GB2312" w:hAnsi="宋体" w:eastAsia="仿宋_GB2312"/>
          <w:b w:val="0"/>
          <w:bCs w:val="0"/>
          <w:spacing w:val="-4"/>
          <w:sz w:val="28"/>
          <w:szCs w:val="28"/>
          <w:lang w:eastAsia="zh-CN"/>
        </w:rPr>
        <w:t>特克斯县县党委、政府</w:t>
      </w:r>
      <w:r>
        <w:rPr>
          <w:rStyle w:val="16"/>
          <w:rFonts w:hint="eastAsia" w:ascii="仿宋_GB2312" w:hAnsi="宋体" w:eastAsia="仿宋_GB2312"/>
          <w:b w:val="0"/>
          <w:bCs w:val="0"/>
          <w:spacing w:val="-4"/>
          <w:sz w:val="28"/>
          <w:szCs w:val="28"/>
        </w:rPr>
        <w:t>的正确领导下，我</w:t>
      </w:r>
      <w:r>
        <w:rPr>
          <w:rStyle w:val="16"/>
          <w:rFonts w:hint="eastAsia" w:ascii="仿宋_GB2312" w:hAnsi="楷体" w:eastAsia="仿宋_GB2312"/>
          <w:b w:val="0"/>
          <w:color w:val="auto"/>
          <w:spacing w:val="-4"/>
          <w:sz w:val="28"/>
          <w:szCs w:val="28"/>
        </w:rPr>
        <w:t>单位</w:t>
      </w:r>
      <w:r>
        <w:rPr>
          <w:rStyle w:val="16"/>
          <w:rFonts w:hint="eastAsia" w:ascii="仿宋_GB2312" w:hAnsi="宋体" w:eastAsia="仿宋_GB2312"/>
          <w:b w:val="0"/>
          <w:bCs w:val="0"/>
          <w:color w:val="auto"/>
          <w:spacing w:val="-4"/>
          <w:sz w:val="28"/>
          <w:szCs w:val="28"/>
        </w:rPr>
        <w:t>迎</w:t>
      </w:r>
      <w:r>
        <w:rPr>
          <w:rStyle w:val="16"/>
          <w:rFonts w:hint="eastAsia" w:ascii="仿宋_GB2312" w:hAnsi="宋体" w:eastAsia="仿宋_GB2312"/>
          <w:b w:val="0"/>
          <w:bCs w:val="0"/>
          <w:spacing w:val="-4"/>
          <w:sz w:val="28"/>
          <w:szCs w:val="28"/>
        </w:rPr>
        <w:t>难而上、务实重干，积极推动各项</w:t>
      </w:r>
      <w:r>
        <w:rPr>
          <w:rStyle w:val="16"/>
          <w:rFonts w:hint="eastAsia" w:ascii="仿宋_GB2312" w:hAnsi="宋体" w:eastAsia="仿宋_GB2312"/>
          <w:b w:val="0"/>
          <w:bCs w:val="0"/>
          <w:spacing w:val="-4"/>
          <w:sz w:val="28"/>
          <w:szCs w:val="28"/>
          <w:lang w:eastAsia="zh-CN"/>
        </w:rPr>
        <w:t>财政</w:t>
      </w:r>
      <w:r>
        <w:rPr>
          <w:rStyle w:val="16"/>
          <w:rFonts w:hint="eastAsia" w:ascii="仿宋_GB2312" w:hAnsi="宋体" w:eastAsia="仿宋_GB2312"/>
          <w:b w:val="0"/>
          <w:bCs w:val="0"/>
          <w:spacing w:val="-4"/>
          <w:sz w:val="28"/>
          <w:szCs w:val="28"/>
        </w:rPr>
        <w:t>工作取得了新的进展，为促进经济持续健康发展与社会和谐稳定提供了有力的</w:t>
      </w:r>
      <w:r>
        <w:rPr>
          <w:rStyle w:val="16"/>
          <w:rFonts w:hint="eastAsia" w:ascii="仿宋_GB2312" w:hAnsi="宋体" w:eastAsia="仿宋_GB2312"/>
          <w:b w:val="0"/>
          <w:bCs w:val="0"/>
          <w:spacing w:val="-4"/>
          <w:sz w:val="28"/>
          <w:szCs w:val="28"/>
          <w:lang w:eastAsia="zh-CN"/>
        </w:rPr>
        <w:t>财政</w:t>
      </w:r>
      <w:r>
        <w:rPr>
          <w:rStyle w:val="16"/>
          <w:rFonts w:hint="eastAsia" w:ascii="仿宋_GB2312" w:hAnsi="宋体" w:eastAsia="仿宋_GB2312"/>
          <w:b w:val="0"/>
          <w:bCs w:val="0"/>
          <w:spacing w:val="-4"/>
          <w:sz w:val="28"/>
          <w:szCs w:val="28"/>
        </w:rPr>
        <w:t>支撑和保障。</w:t>
      </w:r>
    </w:p>
    <w:p>
      <w:pPr>
        <w:spacing w:line="360" w:lineRule="auto"/>
        <w:ind w:firstLine="544" w:firstLineChars="200"/>
        <w:rPr>
          <w:rStyle w:val="16"/>
          <w:rFonts w:hint="eastAsia" w:ascii="仿宋_GB2312" w:hAnsi="宋体" w:eastAsia="仿宋_GB2312"/>
          <w:b w:val="0"/>
          <w:bCs w:val="0"/>
          <w:spacing w:val="-4"/>
          <w:sz w:val="28"/>
          <w:szCs w:val="28"/>
          <w:lang w:eastAsia="zh-CN"/>
        </w:rPr>
      </w:pPr>
      <w:r>
        <w:rPr>
          <w:rStyle w:val="16"/>
          <w:rFonts w:hint="eastAsia" w:ascii="仿宋_GB2312" w:hAnsi="宋体" w:eastAsia="仿宋_GB2312"/>
          <w:b w:val="0"/>
          <w:bCs w:val="0"/>
          <w:spacing w:val="-4"/>
          <w:sz w:val="28"/>
          <w:szCs w:val="28"/>
        </w:rPr>
        <w:t>1、圆满完成</w:t>
      </w:r>
      <w:r>
        <w:rPr>
          <w:rStyle w:val="16"/>
          <w:rFonts w:hint="eastAsia" w:ascii="仿宋_GB2312" w:hAnsi="宋体" w:eastAsia="仿宋_GB2312"/>
          <w:b w:val="0"/>
          <w:bCs w:val="0"/>
          <w:spacing w:val="-4"/>
          <w:sz w:val="28"/>
          <w:szCs w:val="28"/>
          <w:lang w:val="en-US" w:eastAsia="zh-CN"/>
        </w:rPr>
        <w:t>年初预算安排的各项</w:t>
      </w:r>
      <w:r>
        <w:rPr>
          <w:rStyle w:val="16"/>
          <w:rFonts w:hint="eastAsia" w:ascii="仿宋_GB2312" w:hAnsi="宋体" w:eastAsia="仿宋_GB2312"/>
          <w:b w:val="0"/>
          <w:bCs w:val="0"/>
          <w:spacing w:val="-4"/>
          <w:sz w:val="28"/>
          <w:szCs w:val="28"/>
        </w:rPr>
        <w:t>工作</w:t>
      </w:r>
      <w:r>
        <w:rPr>
          <w:rStyle w:val="16"/>
          <w:rFonts w:hint="eastAsia" w:ascii="仿宋_GB2312" w:hAnsi="宋体" w:eastAsia="仿宋_GB2312"/>
          <w:b w:val="0"/>
          <w:bCs w:val="0"/>
          <w:spacing w:val="-4"/>
          <w:sz w:val="28"/>
          <w:szCs w:val="28"/>
          <w:lang w:eastAsia="zh-CN"/>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lang w:val="en-US" w:eastAsia="zh-CN"/>
        </w:rPr>
        <w:t>按时完成2021年预算支出；按时完成2021年项目专项资金支付；按时完成2021年6个项目竣工；按时完成其他各类财务日常工作</w:t>
      </w:r>
      <w:r>
        <w:rPr>
          <w:rStyle w:val="16"/>
          <w:rFonts w:hint="eastAsia" w:ascii="仿宋_GB2312" w:hAnsi="宋体" w:eastAsia="仿宋_GB2312"/>
          <w:b w:val="0"/>
          <w:bCs w:val="0"/>
          <w:spacing w:val="-4"/>
          <w:sz w:val="28"/>
          <w:szCs w:val="28"/>
        </w:rPr>
        <w:t>。</w:t>
      </w:r>
    </w:p>
    <w:p>
      <w:pPr>
        <w:tabs>
          <w:tab w:val="left" w:pos="312"/>
        </w:tabs>
        <w:spacing w:line="360" w:lineRule="auto"/>
        <w:ind w:firstLine="544" w:firstLineChars="200"/>
        <w:rPr>
          <w:rStyle w:val="16"/>
          <w:rFonts w:hint="default" w:ascii="仿宋_GB2312" w:hAnsi="宋体" w:eastAsia="仿宋_GB2312"/>
          <w:b w:val="0"/>
          <w:bCs w:val="0"/>
          <w:spacing w:val="-4"/>
          <w:sz w:val="28"/>
          <w:szCs w:val="28"/>
          <w:lang w:val="en-US"/>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val="en-US" w:eastAsia="zh-CN"/>
        </w:rPr>
        <w:t>2021年提前完成3个项目的进度</w:t>
      </w:r>
      <w:r>
        <w:rPr>
          <w:rStyle w:val="16"/>
          <w:rFonts w:hint="eastAsia" w:ascii="仿宋_GB2312" w:hAnsi="宋体" w:eastAsia="仿宋_GB2312"/>
          <w:b w:val="0"/>
          <w:bCs w:val="0"/>
          <w:spacing w:val="-4"/>
          <w:sz w:val="28"/>
          <w:szCs w:val="28"/>
        </w:rPr>
        <w:t>任务</w:t>
      </w:r>
      <w:r>
        <w:rPr>
          <w:rStyle w:val="16"/>
          <w:rFonts w:hint="eastAsia" w:ascii="仿宋_GB2312" w:hAnsi="宋体" w:eastAsia="仿宋_GB2312"/>
          <w:b w:val="0"/>
          <w:bCs w:val="0"/>
          <w:spacing w:val="-4"/>
          <w:sz w:val="28"/>
          <w:szCs w:val="28"/>
          <w:lang w:eastAsia="zh-CN"/>
        </w:rPr>
        <w:t>，</w:t>
      </w:r>
      <w:r>
        <w:rPr>
          <w:rStyle w:val="16"/>
          <w:rFonts w:hint="eastAsia" w:ascii="仿宋_GB2312" w:hAnsi="宋体" w:eastAsia="仿宋_GB2312"/>
          <w:b w:val="0"/>
          <w:bCs w:val="0"/>
          <w:spacing w:val="-4"/>
          <w:sz w:val="28"/>
          <w:szCs w:val="28"/>
          <w:lang w:val="en-US" w:eastAsia="zh-CN"/>
        </w:rPr>
        <w:t>提前完成各类财务工作；财务绩效考核提前完成。</w:t>
      </w:r>
    </w:p>
    <w:p>
      <w:pPr>
        <w:pStyle w:val="20"/>
        <w:numPr>
          <w:ilvl w:val="0"/>
          <w:numId w:val="0"/>
        </w:numPr>
        <w:tabs>
          <w:tab w:val="left" w:pos="312"/>
        </w:tabs>
        <w:spacing w:line="360" w:lineRule="auto"/>
        <w:ind w:leftChars="200"/>
        <w:jc w:val="left"/>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lang w:val="en-US" w:eastAsia="zh-CN"/>
        </w:rPr>
        <w:t>3、2021年特克斯镇人民政府财务实施、财务公开、财务绩效按时完成</w:t>
      </w:r>
      <w:r>
        <w:rPr>
          <w:rStyle w:val="16"/>
          <w:rFonts w:hint="eastAsia" w:ascii="仿宋_GB2312" w:hAnsi="宋体" w:eastAsia="仿宋_GB2312"/>
          <w:b w:val="0"/>
          <w:bCs w:val="0"/>
          <w:spacing w:val="-4"/>
          <w:sz w:val="28"/>
          <w:szCs w:val="28"/>
        </w:rPr>
        <w:t>成效显著</w:t>
      </w:r>
      <w:r>
        <w:rPr>
          <w:rStyle w:val="16"/>
          <w:rFonts w:hint="eastAsia" w:ascii="仿宋_GB2312" w:hAnsi="宋体" w:eastAsia="仿宋_GB2312"/>
          <w:b w:val="0"/>
          <w:bCs w:val="0"/>
          <w:spacing w:val="-4"/>
          <w:sz w:val="28"/>
          <w:szCs w:val="28"/>
          <w:lang w:eastAsia="zh-CN"/>
        </w:rPr>
        <w:t>。</w:t>
      </w:r>
    </w:p>
    <w:p>
      <w:pPr>
        <w:pStyle w:val="20"/>
        <w:numPr>
          <w:ilvl w:val="0"/>
          <w:numId w:val="0"/>
        </w:numPr>
        <w:tabs>
          <w:tab w:val="left" w:pos="312"/>
        </w:tabs>
        <w:spacing w:line="360" w:lineRule="auto"/>
        <w:ind w:left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lang w:val="en-US" w:eastAsia="zh-CN"/>
        </w:rPr>
        <w:t>4、财政支出</w:t>
      </w:r>
      <w:r>
        <w:rPr>
          <w:rStyle w:val="16"/>
          <w:rFonts w:hint="eastAsia" w:ascii="仿宋_GB2312" w:hAnsi="宋体" w:eastAsia="仿宋_GB2312"/>
          <w:b w:val="0"/>
          <w:bCs w:val="0"/>
          <w:spacing w:val="-4"/>
          <w:sz w:val="28"/>
          <w:szCs w:val="28"/>
        </w:rPr>
        <w:t>全面达标，群众满意度高</w:t>
      </w:r>
      <w:r>
        <w:rPr>
          <w:rStyle w:val="16"/>
          <w:rFonts w:hint="eastAsia" w:ascii="仿宋_GB2312" w:hAnsi="宋体" w:eastAsia="仿宋_GB2312"/>
          <w:b w:val="0"/>
          <w:bCs w:val="0"/>
          <w:spacing w:val="-4"/>
          <w:sz w:val="28"/>
          <w:szCs w:val="28"/>
          <w:lang w:eastAsia="zh-CN"/>
        </w:rPr>
        <w:t>。</w:t>
      </w:r>
    </w:p>
    <w:p>
      <w:pPr>
        <w:pStyle w:val="2"/>
        <w:spacing w:line="360" w:lineRule="auto"/>
        <w:ind w:firstLine="643" w:firstLineChars="200"/>
        <w:rPr>
          <w:rStyle w:val="16"/>
          <w:rFonts w:ascii="仿宋" w:hAnsi="仿宋" w:eastAsia="仿宋"/>
          <w:b/>
          <w:bCs/>
        </w:rPr>
      </w:pPr>
      <w:bookmarkStart w:id="30" w:name="_Toc70450316"/>
      <w:r>
        <w:rPr>
          <w:rStyle w:val="16"/>
          <w:rFonts w:hint="eastAsia" w:ascii="仿宋" w:hAnsi="仿宋" w:eastAsia="仿宋"/>
          <w:b/>
          <w:bCs/>
        </w:rPr>
        <w:t>（三）有效性评价</w:t>
      </w:r>
      <w:bookmarkEnd w:id="30"/>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年部门支出的有效性主要体现在我单位各项工作成效上，一是</w:t>
      </w:r>
      <w:r>
        <w:rPr>
          <w:rStyle w:val="16"/>
          <w:rFonts w:hint="eastAsia" w:ascii="仿宋_GB2312" w:hAnsi="宋体" w:eastAsia="仿宋_GB2312"/>
          <w:b w:val="0"/>
          <w:bCs w:val="0"/>
          <w:color w:val="auto"/>
          <w:spacing w:val="-4"/>
          <w:sz w:val="28"/>
          <w:szCs w:val="28"/>
          <w:lang w:val="en-US" w:eastAsia="zh-CN"/>
        </w:rPr>
        <w:t>预算执行</w:t>
      </w:r>
      <w:r>
        <w:rPr>
          <w:rStyle w:val="16"/>
          <w:rFonts w:hint="eastAsia" w:ascii="仿宋_GB2312" w:hAnsi="宋体" w:eastAsia="仿宋_GB2312"/>
          <w:b w:val="0"/>
          <w:bCs w:val="0"/>
          <w:color w:val="auto"/>
          <w:spacing w:val="-4"/>
          <w:sz w:val="28"/>
          <w:szCs w:val="28"/>
        </w:rPr>
        <w:t>进一步夯实，二是</w:t>
      </w:r>
      <w:r>
        <w:rPr>
          <w:rStyle w:val="16"/>
          <w:rFonts w:hint="eastAsia" w:ascii="仿宋_GB2312" w:hAnsi="宋体" w:eastAsia="仿宋_GB2312"/>
          <w:b w:val="0"/>
          <w:bCs w:val="0"/>
          <w:color w:val="auto"/>
          <w:spacing w:val="-4"/>
          <w:sz w:val="28"/>
          <w:szCs w:val="28"/>
          <w:lang w:val="en-US" w:eastAsia="zh-CN"/>
        </w:rPr>
        <w:t>财务业务</w:t>
      </w:r>
      <w:r>
        <w:rPr>
          <w:rStyle w:val="16"/>
          <w:rFonts w:hint="eastAsia" w:ascii="仿宋_GB2312" w:hAnsi="宋体" w:eastAsia="仿宋_GB2312"/>
          <w:b w:val="0"/>
          <w:bCs w:val="0"/>
          <w:color w:val="auto"/>
          <w:spacing w:val="-4"/>
          <w:sz w:val="28"/>
          <w:szCs w:val="28"/>
        </w:rPr>
        <w:t>能力进一步提升，三是</w:t>
      </w:r>
      <w:r>
        <w:rPr>
          <w:rStyle w:val="16"/>
          <w:rFonts w:hint="eastAsia" w:ascii="仿宋_GB2312" w:hAnsi="宋体" w:eastAsia="仿宋_GB2312"/>
          <w:b w:val="0"/>
          <w:bCs w:val="0"/>
          <w:color w:val="auto"/>
          <w:spacing w:val="-4"/>
          <w:sz w:val="28"/>
          <w:szCs w:val="28"/>
          <w:lang w:val="en-US" w:eastAsia="zh-CN"/>
        </w:rPr>
        <w:t>民生保障</w:t>
      </w:r>
      <w:r>
        <w:rPr>
          <w:rStyle w:val="16"/>
          <w:rFonts w:hint="eastAsia" w:ascii="仿宋_GB2312" w:hAnsi="宋体" w:eastAsia="仿宋_GB2312"/>
          <w:b w:val="0"/>
          <w:bCs w:val="0"/>
          <w:color w:val="auto"/>
          <w:spacing w:val="-4"/>
          <w:sz w:val="28"/>
          <w:szCs w:val="28"/>
        </w:rPr>
        <w:t>进一步改善，四是</w:t>
      </w:r>
      <w:r>
        <w:rPr>
          <w:rStyle w:val="16"/>
          <w:rFonts w:hint="eastAsia" w:ascii="仿宋_GB2312" w:hAnsi="宋体" w:eastAsia="仿宋_GB2312"/>
          <w:b w:val="0"/>
          <w:bCs w:val="0"/>
          <w:color w:val="auto"/>
          <w:spacing w:val="-4"/>
          <w:sz w:val="28"/>
          <w:szCs w:val="28"/>
          <w:lang w:val="en-US" w:eastAsia="zh-CN"/>
        </w:rPr>
        <w:t>群众知晓率</w:t>
      </w:r>
      <w:r>
        <w:rPr>
          <w:rStyle w:val="16"/>
          <w:rFonts w:hint="eastAsia" w:ascii="仿宋_GB2312" w:hAnsi="宋体" w:eastAsia="仿宋_GB2312"/>
          <w:b w:val="0"/>
          <w:bCs w:val="0"/>
          <w:color w:val="auto"/>
          <w:spacing w:val="-4"/>
          <w:sz w:val="28"/>
          <w:szCs w:val="28"/>
        </w:rPr>
        <w:t>进一步提高，五是</w:t>
      </w:r>
      <w:r>
        <w:rPr>
          <w:rStyle w:val="16"/>
          <w:rFonts w:hint="eastAsia" w:ascii="仿宋_GB2312" w:hAnsi="宋体" w:eastAsia="仿宋_GB2312"/>
          <w:b w:val="0"/>
          <w:bCs w:val="0"/>
          <w:color w:val="auto"/>
          <w:spacing w:val="-4"/>
          <w:sz w:val="28"/>
          <w:szCs w:val="28"/>
          <w:lang w:eastAsia="zh-CN"/>
        </w:rPr>
        <w:t>项目工作</w:t>
      </w:r>
      <w:r>
        <w:rPr>
          <w:rStyle w:val="16"/>
          <w:rFonts w:hint="eastAsia" w:ascii="仿宋_GB2312" w:hAnsi="宋体" w:eastAsia="仿宋_GB2312"/>
          <w:b w:val="0"/>
          <w:bCs w:val="0"/>
          <w:color w:val="auto"/>
          <w:spacing w:val="-4"/>
          <w:sz w:val="28"/>
          <w:szCs w:val="28"/>
        </w:rPr>
        <w:t>进一步推进，</w:t>
      </w:r>
      <w:r>
        <w:rPr>
          <w:rStyle w:val="16"/>
          <w:rFonts w:hint="eastAsia" w:ascii="仿宋_GB2312" w:hAnsi="宋体" w:eastAsia="仿宋_GB2312"/>
          <w:b w:val="0"/>
          <w:bCs w:val="0"/>
          <w:color w:val="auto"/>
          <w:spacing w:val="-4"/>
          <w:sz w:val="28"/>
          <w:szCs w:val="28"/>
          <w:lang w:eastAsia="zh-CN"/>
        </w:rPr>
        <w:t>六</w:t>
      </w:r>
      <w:r>
        <w:rPr>
          <w:rStyle w:val="16"/>
          <w:rFonts w:hint="eastAsia" w:ascii="仿宋_GB2312" w:hAnsi="宋体" w:eastAsia="仿宋_GB2312"/>
          <w:b w:val="0"/>
          <w:bCs w:val="0"/>
          <w:color w:val="auto"/>
          <w:spacing w:val="-4"/>
          <w:sz w:val="28"/>
          <w:szCs w:val="28"/>
        </w:rPr>
        <w:t>是</w:t>
      </w:r>
      <w:r>
        <w:rPr>
          <w:rStyle w:val="16"/>
          <w:rFonts w:hint="eastAsia" w:ascii="仿宋_GB2312" w:hAnsi="宋体" w:eastAsia="仿宋_GB2312"/>
          <w:b w:val="0"/>
          <w:bCs w:val="0"/>
          <w:color w:val="auto"/>
          <w:spacing w:val="-4"/>
          <w:sz w:val="28"/>
          <w:szCs w:val="28"/>
          <w:lang w:eastAsia="zh-CN"/>
        </w:rPr>
        <w:t>财政监督</w:t>
      </w:r>
      <w:r>
        <w:rPr>
          <w:rStyle w:val="16"/>
          <w:rFonts w:hint="eastAsia" w:ascii="仿宋_GB2312" w:hAnsi="宋体" w:eastAsia="仿宋_GB2312"/>
          <w:b w:val="0"/>
          <w:bCs w:val="0"/>
          <w:color w:val="auto"/>
          <w:spacing w:val="-4"/>
          <w:sz w:val="28"/>
          <w:szCs w:val="28"/>
        </w:rPr>
        <w:t>水平进一步增强，详细情况如下：</w:t>
      </w:r>
    </w:p>
    <w:p>
      <w:pPr>
        <w:snapToGrid w:val="0"/>
        <w:spacing w:line="360" w:lineRule="auto"/>
        <w:ind w:firstLine="544" w:firstLineChars="200"/>
        <w:rPr>
          <w:rStyle w:val="16"/>
          <w:rFonts w:ascii="仿宋_GB2312" w:eastAsia="仿宋_GB2312" w:hAnsiTheme="minorEastAsia"/>
          <w:b w:val="0"/>
          <w:spacing w:val="-4"/>
          <w:sz w:val="28"/>
          <w:szCs w:val="28"/>
        </w:rPr>
      </w:pPr>
      <w:r>
        <w:rPr>
          <w:rStyle w:val="16"/>
          <w:rFonts w:hint="eastAsia" w:ascii="仿宋_GB2312" w:eastAsia="仿宋_GB2312" w:hAnsiTheme="minorEastAsia"/>
          <w:b w:val="0"/>
          <w:spacing w:val="-4"/>
          <w:sz w:val="28"/>
          <w:szCs w:val="28"/>
          <w:lang w:eastAsia="zh-CN"/>
        </w:rPr>
        <w:t>特克斯县特克斯镇人民政府</w:t>
      </w:r>
      <w:r>
        <w:rPr>
          <w:rStyle w:val="16"/>
          <w:rFonts w:hint="eastAsia" w:ascii="仿宋_GB2312" w:eastAsia="仿宋_GB2312" w:hAnsiTheme="minorEastAsia"/>
          <w:b w:val="0"/>
          <w:spacing w:val="-4"/>
          <w:sz w:val="28"/>
          <w:szCs w:val="28"/>
        </w:rPr>
        <w:t>部门单位整体绩效目标共设置一级指标</w:t>
      </w:r>
      <w:r>
        <w:rPr>
          <w:rStyle w:val="16"/>
          <w:rFonts w:hint="eastAsia" w:ascii="仿宋_GB2312" w:eastAsia="仿宋_GB2312" w:hAnsiTheme="minorEastAsia"/>
          <w:b w:val="0"/>
          <w:spacing w:val="-4"/>
          <w:sz w:val="28"/>
          <w:szCs w:val="28"/>
          <w:lang w:val="en-US" w:eastAsia="zh-CN"/>
        </w:rPr>
        <w:t>3</w:t>
      </w:r>
      <w:r>
        <w:rPr>
          <w:rStyle w:val="16"/>
          <w:rFonts w:hint="eastAsia" w:ascii="仿宋_GB2312" w:eastAsia="仿宋_GB2312" w:hAnsiTheme="minorEastAsia"/>
          <w:b w:val="0"/>
          <w:spacing w:val="-4"/>
          <w:sz w:val="28"/>
          <w:szCs w:val="28"/>
        </w:rPr>
        <w:t>个，二级指标</w:t>
      </w:r>
      <w:r>
        <w:rPr>
          <w:rStyle w:val="16"/>
          <w:rFonts w:hint="eastAsia" w:ascii="仿宋_GB2312" w:eastAsia="仿宋_GB2312" w:hAnsiTheme="minorEastAsia"/>
          <w:b w:val="0"/>
          <w:spacing w:val="-4"/>
          <w:sz w:val="28"/>
          <w:szCs w:val="28"/>
          <w:lang w:val="en-US" w:eastAsia="zh-CN"/>
        </w:rPr>
        <w:t>7</w:t>
      </w:r>
      <w:r>
        <w:rPr>
          <w:rStyle w:val="16"/>
          <w:rFonts w:hint="eastAsia" w:ascii="仿宋_GB2312" w:eastAsia="仿宋_GB2312" w:hAnsiTheme="minorEastAsia"/>
          <w:b w:val="0"/>
          <w:spacing w:val="-4"/>
          <w:sz w:val="28"/>
          <w:szCs w:val="28"/>
        </w:rPr>
        <w:t xml:space="preserve">个，三级指标 </w:t>
      </w:r>
      <w:r>
        <w:rPr>
          <w:rStyle w:val="16"/>
          <w:rFonts w:hint="eastAsia" w:ascii="仿宋_GB2312" w:eastAsia="仿宋_GB2312" w:hAnsiTheme="minorEastAsia"/>
          <w:b w:val="0"/>
          <w:spacing w:val="-4"/>
          <w:sz w:val="28"/>
          <w:szCs w:val="28"/>
          <w:lang w:val="en-US" w:eastAsia="zh-CN"/>
        </w:rPr>
        <w:t>12</w:t>
      </w:r>
      <w:r>
        <w:rPr>
          <w:rStyle w:val="16"/>
          <w:rFonts w:hint="eastAsia" w:ascii="仿宋_GB2312" w:eastAsia="仿宋_GB2312" w:hAnsiTheme="minorEastAsia"/>
          <w:b w:val="0"/>
          <w:spacing w:val="-4"/>
          <w:sz w:val="28"/>
          <w:szCs w:val="28"/>
        </w:rPr>
        <w:t>个，详细说明如下</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1</w:t>
      </w:r>
      <w:r>
        <w:rPr>
          <w:rStyle w:val="16"/>
          <w:rFonts w:hint="eastAsia" w:ascii="仿宋_GB2312" w:hAnsi="宋体" w:eastAsia="仿宋_GB2312"/>
          <w:b w:val="0"/>
          <w:spacing w:val="-4"/>
          <w:sz w:val="28"/>
          <w:szCs w:val="28"/>
        </w:rPr>
        <w:t>、数量指标：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指标1：保障在职人员人数，指标值：≥237人，实际完成值：237人，指标完成率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：特克斯镇总支出单位（个），指标值：≥10个 ，实际完成值：10个，指标完成率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、质量指标：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指标1：工资及社保发放准确率，指标值：≥99% ，实际完成值：</w:t>
      </w:r>
      <w:r>
        <w:rPr>
          <w:rStyle w:val="16"/>
          <w:rFonts w:hint="eastAsia" w:ascii="仿宋_GB2312" w:hAnsi="宋体" w:eastAsia="仿宋_GB2312"/>
          <w:b w:val="0"/>
          <w:spacing w:val="-4"/>
          <w:sz w:val="28"/>
          <w:szCs w:val="28"/>
          <w:lang w:val="en-US" w:eastAsia="zh-CN"/>
        </w:rPr>
        <w:t>99</w:t>
      </w:r>
      <w:r>
        <w:rPr>
          <w:rStyle w:val="16"/>
          <w:rFonts w:hint="eastAsia" w:ascii="仿宋_GB2312" w:hAnsi="宋体" w:eastAsia="仿宋_GB2312"/>
          <w:b w:val="0"/>
          <w:spacing w:val="-4"/>
          <w:sz w:val="28"/>
          <w:szCs w:val="28"/>
        </w:rPr>
        <w:t>%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：提升了全镇居民的文化素养，指标值：≥95% ，实际完成值：9</w:t>
      </w:r>
      <w:r>
        <w:rPr>
          <w:rStyle w:val="16"/>
          <w:rFonts w:hint="eastAsia" w:ascii="仿宋_GB2312" w:hAnsi="宋体" w:eastAsia="仿宋_GB2312"/>
          <w:b w:val="0"/>
          <w:spacing w:val="-4"/>
          <w:sz w:val="28"/>
          <w:szCs w:val="28"/>
          <w:lang w:val="en-US" w:eastAsia="zh-CN"/>
        </w:rPr>
        <w:t>5</w:t>
      </w:r>
      <w:r>
        <w:rPr>
          <w:rStyle w:val="16"/>
          <w:rFonts w:hint="eastAsia" w:ascii="仿宋_GB2312" w:hAnsi="宋体" w:eastAsia="仿宋_GB2312"/>
          <w:b w:val="0"/>
          <w:spacing w:val="-4"/>
          <w:sz w:val="28"/>
          <w:szCs w:val="28"/>
        </w:rPr>
        <w:t>%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3</w:t>
      </w:r>
      <w:r>
        <w:rPr>
          <w:rStyle w:val="16"/>
          <w:rFonts w:hint="eastAsia" w:ascii="仿宋_GB2312" w:hAnsi="宋体" w:eastAsia="仿宋_GB2312"/>
          <w:b w:val="0"/>
          <w:spacing w:val="-4"/>
          <w:sz w:val="28"/>
          <w:szCs w:val="28"/>
        </w:rPr>
        <w:t>、时效指标：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指标1：工资及社保发放及时性，指标值：＝100%，实际完成值：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 xml:space="preserve">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4</w:t>
      </w:r>
      <w:r>
        <w:rPr>
          <w:rStyle w:val="16"/>
          <w:rFonts w:hint="eastAsia" w:ascii="仿宋_GB2312" w:hAnsi="宋体" w:eastAsia="仿宋_GB2312"/>
          <w:b w:val="0"/>
          <w:spacing w:val="-4"/>
          <w:sz w:val="28"/>
          <w:szCs w:val="28"/>
        </w:rPr>
        <w:t>、成本指标：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指标1：人均支出标准（万元） ，指标值： 10.46万元，实际完成值：10.46万元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：人均运转经费数（万元），指标值：1.35万元，实际完成值：1.35万元，指标完成率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5</w:t>
      </w:r>
      <w:r>
        <w:rPr>
          <w:rStyle w:val="16"/>
          <w:rFonts w:hint="eastAsia" w:ascii="仿宋_GB2312" w:hAnsi="宋体" w:eastAsia="仿宋_GB2312"/>
          <w:b w:val="0"/>
          <w:spacing w:val="-4"/>
          <w:sz w:val="28"/>
          <w:szCs w:val="28"/>
        </w:rPr>
        <w:t>、经济效益指标：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指标1：居民人均可支配收入较上年增长比例（%），指标值：≥10%，实际完成值：10%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6</w:t>
      </w:r>
      <w:r>
        <w:rPr>
          <w:rStyle w:val="16"/>
          <w:rFonts w:hint="eastAsia" w:ascii="仿宋_GB2312" w:hAnsi="宋体" w:eastAsia="仿宋_GB2312"/>
          <w:b w:val="0"/>
          <w:spacing w:val="-4"/>
          <w:sz w:val="28"/>
          <w:szCs w:val="28"/>
        </w:rPr>
        <w:t>、社会效益指标：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指标1：各项惠民政策宣传覆盖率，指标值：≥95%，实际完成值：95%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：组织实施文化活动实现社会效益和经济效益相统一 ，指标值：显著提升 ，实际完成值：显著提升，指标完成率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7</w:t>
      </w:r>
      <w:r>
        <w:rPr>
          <w:rStyle w:val="16"/>
          <w:rFonts w:hint="eastAsia" w:ascii="仿宋_GB2312" w:hAnsi="宋体" w:eastAsia="仿宋_GB2312"/>
          <w:b w:val="0"/>
          <w:spacing w:val="-4"/>
          <w:sz w:val="28"/>
          <w:szCs w:val="28"/>
        </w:rPr>
        <w:t>、满意度指标：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指标1：居民群众满意度，指标值：≥95%，实际完成值</w:t>
      </w:r>
      <w:r>
        <w:rPr>
          <w:rStyle w:val="16"/>
          <w:rFonts w:hint="eastAsia" w:ascii="仿宋_GB2312" w:hAnsi="宋体" w:eastAsia="仿宋_GB2312"/>
          <w:b w:val="0"/>
          <w:spacing w:val="-4"/>
          <w:sz w:val="28"/>
          <w:szCs w:val="28"/>
          <w:lang w:eastAsia="zh-CN"/>
        </w:rPr>
        <w:t>：</w:t>
      </w:r>
      <w:r>
        <w:rPr>
          <w:rStyle w:val="16"/>
          <w:rFonts w:hint="eastAsia" w:ascii="仿宋_GB2312" w:hAnsi="宋体" w:eastAsia="仿宋_GB2312"/>
          <w:b w:val="0"/>
          <w:spacing w:val="-4"/>
          <w:sz w:val="28"/>
          <w:szCs w:val="28"/>
        </w:rPr>
        <w:t>95%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bCs w:val="0"/>
          <w:color w:val="FF0000"/>
          <w:spacing w:val="-4"/>
          <w:sz w:val="28"/>
          <w:szCs w:val="28"/>
          <w:lang w:eastAsia="zh-CN"/>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：干部职工满意度（%），指标值：≥95%，实际完成值：95%，指标完成率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w:t>
      </w:r>
    </w:p>
    <w:p>
      <w:pPr>
        <w:pStyle w:val="4"/>
        <w:numPr>
          <w:ilvl w:val="0"/>
          <w:numId w:val="4"/>
        </w:numPr>
        <w:spacing w:line="360" w:lineRule="auto"/>
        <w:rPr>
          <w:rFonts w:hint="eastAsia" w:ascii="仿宋" w:hAnsi="仿宋" w:eastAsia="仿宋"/>
          <w:sz w:val="36"/>
          <w:szCs w:val="36"/>
          <w:lang w:bidi="ar"/>
        </w:rPr>
      </w:pPr>
      <w:bookmarkStart w:id="31" w:name="_Toc70450317"/>
      <w:r>
        <w:rPr>
          <w:rFonts w:hint="eastAsia" w:ascii="仿宋" w:hAnsi="仿宋" w:eastAsia="仿宋"/>
          <w:sz w:val="36"/>
          <w:szCs w:val="36"/>
          <w:lang w:bidi="ar"/>
        </w:rPr>
        <w:t>存在的主要问题</w:t>
      </w:r>
      <w:bookmarkEnd w:id="31"/>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(一)预算执行存在偏差</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二）项目细化管理工作不足。公用经费包含小类项目较多，主要是办公费、邮电费、差旅费、等，在执行过程中，办公费费的使用范围并不能把握到位，造成项目遇到各种不确定因素，财政资金无法发挥最大使用效益。</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w:t>
      </w:r>
      <w:r>
        <w:rPr>
          <w:rStyle w:val="16"/>
          <w:rFonts w:hint="eastAsia" w:ascii="仿宋_GB2312" w:hAnsi="宋体" w:eastAsia="仿宋_GB2312" w:cs="Times New Roman"/>
          <w:b w:val="0"/>
          <w:spacing w:val="-4"/>
          <w:sz w:val="28"/>
          <w:szCs w:val="28"/>
          <w:lang w:eastAsia="zh-CN"/>
        </w:rPr>
        <w:t>三</w:t>
      </w:r>
      <w:r>
        <w:rPr>
          <w:rStyle w:val="16"/>
          <w:rFonts w:hint="eastAsia" w:ascii="仿宋_GB2312" w:hAnsi="宋体" w:eastAsia="仿宋_GB2312" w:cs="Times New Roman"/>
          <w:b w:val="0"/>
          <w:spacing w:val="-4"/>
          <w:sz w:val="28"/>
          <w:szCs w:val="28"/>
        </w:rPr>
        <w:t>）在202</w:t>
      </w:r>
      <w:r>
        <w:rPr>
          <w:rStyle w:val="16"/>
          <w:rFonts w:hint="eastAsia" w:ascii="仿宋_GB2312" w:hAnsi="宋体" w:eastAsia="仿宋_GB2312" w:cs="Times New Roman"/>
          <w:b w:val="0"/>
          <w:spacing w:val="-4"/>
          <w:sz w:val="28"/>
          <w:szCs w:val="28"/>
          <w:lang w:val="en-US" w:eastAsia="zh-CN"/>
        </w:rPr>
        <w:t>1</w:t>
      </w:r>
      <w:r>
        <w:rPr>
          <w:rStyle w:val="16"/>
          <w:rFonts w:hint="eastAsia" w:ascii="仿宋_GB2312" w:hAnsi="宋体" w:eastAsia="仿宋_GB2312" w:cs="Times New Roman"/>
          <w:b w:val="0"/>
          <w:spacing w:val="-4"/>
          <w:sz w:val="28"/>
          <w:szCs w:val="28"/>
        </w:rPr>
        <w:t>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snapToGrid w:val="0"/>
        <w:spacing w:line="360" w:lineRule="auto"/>
        <w:ind w:firstLine="544" w:firstLineChars="200"/>
        <w:rPr>
          <w:lang w:bidi="ar"/>
        </w:rPr>
      </w:pPr>
      <w:r>
        <w:rPr>
          <w:rStyle w:val="16"/>
          <w:rFonts w:hint="eastAsia" w:ascii="仿宋_GB2312" w:hAnsi="宋体" w:eastAsia="仿宋_GB2312" w:cs="Times New Roman"/>
          <w:b w:val="0"/>
          <w:spacing w:val="-4"/>
          <w:sz w:val="28"/>
          <w:szCs w:val="28"/>
        </w:rPr>
        <w:t>（</w:t>
      </w:r>
      <w:r>
        <w:rPr>
          <w:rStyle w:val="16"/>
          <w:rFonts w:hint="eastAsia" w:ascii="仿宋_GB2312" w:hAnsi="宋体" w:eastAsia="仿宋_GB2312" w:cs="Times New Roman"/>
          <w:b w:val="0"/>
          <w:spacing w:val="-4"/>
          <w:sz w:val="28"/>
          <w:szCs w:val="28"/>
          <w:lang w:eastAsia="zh-CN"/>
        </w:rPr>
        <w:t>四</w:t>
      </w:r>
      <w:r>
        <w:rPr>
          <w:rStyle w:val="16"/>
          <w:rFonts w:hint="eastAsia" w:ascii="仿宋_GB2312" w:hAnsi="宋体" w:eastAsia="仿宋_GB2312" w:cs="Times New Roman"/>
          <w:b w:val="0"/>
          <w:spacing w:val="-4"/>
          <w:sz w:val="28"/>
          <w:szCs w:val="28"/>
        </w:rPr>
        <w:t>）固定资产管理水平有待提高</w:t>
      </w:r>
      <w:r>
        <w:rPr>
          <w:rStyle w:val="16"/>
          <w:rFonts w:hint="eastAsia" w:ascii="仿宋_GB2312" w:hAnsi="宋体" w:eastAsia="仿宋_GB2312" w:cs="Times New Roman"/>
          <w:b w:val="0"/>
          <w:spacing w:val="-4"/>
          <w:sz w:val="28"/>
          <w:szCs w:val="28"/>
          <w:lang w:eastAsia="zh-CN"/>
        </w:rPr>
        <w:t>。</w:t>
      </w:r>
      <w:r>
        <w:rPr>
          <w:rStyle w:val="16"/>
          <w:rFonts w:hint="eastAsia" w:ascii="仿宋_GB2312" w:hAnsi="宋体" w:eastAsia="仿宋_GB2312" w:cs="Times New Roman"/>
          <w:b w:val="0"/>
          <w:spacing w:val="-4"/>
          <w:sz w:val="28"/>
          <w:szCs w:val="28"/>
        </w:rPr>
        <w:t>固定资产台账未及时与账面资产金额对账且末与实物进行清点及及时清理处置报废资产导致资产台账与账面资产金额存在差异,固定资产管理继续加强中。</w:t>
      </w:r>
    </w:p>
    <w:p>
      <w:pPr>
        <w:pStyle w:val="4"/>
        <w:spacing w:line="360" w:lineRule="auto"/>
        <w:rPr>
          <w:lang w:bidi="ar"/>
        </w:rPr>
      </w:pPr>
      <w:bookmarkStart w:id="32" w:name="_Toc70450318"/>
      <w:r>
        <w:rPr>
          <w:rFonts w:hint="eastAsia" w:ascii="仿宋" w:hAnsi="仿宋" w:eastAsia="仿宋"/>
          <w:sz w:val="36"/>
          <w:szCs w:val="36"/>
          <w:lang w:bidi="ar"/>
        </w:rPr>
        <w:t>七、改进措施和建议</w:t>
      </w:r>
      <w:bookmarkEnd w:id="32"/>
    </w:p>
    <w:p>
      <w:pPr>
        <w:pStyle w:val="2"/>
        <w:spacing w:line="360" w:lineRule="auto"/>
        <w:rPr>
          <w:rStyle w:val="16"/>
          <w:rFonts w:ascii="仿宋" w:hAnsi="仿宋" w:eastAsia="仿宋"/>
          <w:b/>
          <w:bCs/>
        </w:rPr>
      </w:pPr>
      <w:bookmarkStart w:id="33" w:name="_Toc70450319"/>
      <w:r>
        <w:rPr>
          <w:rStyle w:val="16"/>
          <w:rFonts w:hint="eastAsia" w:ascii="仿宋" w:hAnsi="仿宋" w:eastAsia="仿宋"/>
          <w:b/>
          <w:bCs/>
        </w:rPr>
        <w:t>（一）改进措施</w:t>
      </w:r>
      <w:bookmarkEnd w:id="33"/>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(二)完善管理制度,进-步加强资产管理。严格按照《固定资产管理办法》的规定，加强固定资产管理,及时登记、更新台账，加强资产卡片管理,对各类实物资产进行全面盘点,确保账账、账实相符。</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（三）加强学习。进一步明确如何参照考核体系，科学合理设定绩效目标，充分发挥预算绩效管理工作效用。</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（四）财务上，会计核算要更加详细，为本单位各项工作的开展、总结、评估提供有效数据资料支撑,为各项业务工作更好的开展提供帮助。</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（五）从源头上强化对专项资金预算管理。实行专项资金预算管理，结合单位实际, 按轻重缓急统筹安排编制预算,提高预算编制科学性和合理性,优化资金结构。</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（六）按时间进度分解资金使用计划。专项资金的使用，要事前做计划，事中进行控制，事后总结提高。合理安排资金使用,充分体现资金投向的目标和效益。</w:t>
      </w:r>
    </w:p>
    <w:p>
      <w:pPr>
        <w:snapToGrid w:val="0"/>
        <w:spacing w:line="360" w:lineRule="auto"/>
        <w:ind w:firstLine="544" w:firstLineChars="200"/>
      </w:pPr>
      <w:r>
        <w:rPr>
          <w:rStyle w:val="16"/>
          <w:rFonts w:hint="eastAsia" w:ascii="仿宋_GB2312" w:hAnsi="宋体" w:eastAsia="仿宋_GB2312" w:cs="Times New Roman"/>
          <w:b w:val="0"/>
          <w:spacing w:val="-4"/>
          <w:sz w:val="28"/>
          <w:szCs w:val="28"/>
        </w:rPr>
        <w:t>（七）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4"/>
        <w:spacing w:line="360" w:lineRule="auto"/>
        <w:rPr>
          <w:rStyle w:val="16"/>
          <w:rFonts w:ascii="仿宋" w:hAnsi="仿宋" w:eastAsia="仿宋"/>
          <w:b/>
          <w:bCs/>
          <w:sz w:val="36"/>
          <w:szCs w:val="36"/>
        </w:rPr>
      </w:pPr>
      <w:bookmarkStart w:id="34"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5" w:name="_Hlk70450148"/>
      <w:r>
        <w:rPr>
          <w:rStyle w:val="16"/>
          <w:rFonts w:hint="eastAsia" w:ascii="仿宋" w:hAnsi="仿宋" w:eastAsia="仿宋"/>
          <w:b/>
          <w:bCs/>
          <w:sz w:val="36"/>
          <w:szCs w:val="36"/>
        </w:rPr>
        <w:t>《部门整体支出绩效目标自评表》</w:t>
      </w:r>
      <w:bookmarkEnd w:id="34"/>
      <w:bookmarkEnd w:id="35"/>
    </w:p>
    <w:p>
      <w:r>
        <w:br w:type="page"/>
      </w:r>
    </w:p>
    <w:tbl>
      <w:tblPr>
        <w:tblStyle w:val="14"/>
        <w:tblW w:w="10635" w:type="dxa"/>
        <w:tblInd w:w="-546" w:type="dxa"/>
        <w:tblLayout w:type="fixed"/>
        <w:tblCellMar>
          <w:top w:w="0" w:type="dxa"/>
          <w:left w:w="108" w:type="dxa"/>
          <w:bottom w:w="0" w:type="dxa"/>
          <w:right w:w="108" w:type="dxa"/>
        </w:tblCellMar>
      </w:tblPr>
      <w:tblGrid>
        <w:gridCol w:w="585"/>
        <w:gridCol w:w="934"/>
        <w:gridCol w:w="240"/>
        <w:gridCol w:w="2516"/>
        <w:gridCol w:w="1185"/>
        <w:gridCol w:w="1290"/>
        <w:gridCol w:w="870"/>
        <w:gridCol w:w="1200"/>
        <w:gridCol w:w="1080"/>
        <w:gridCol w:w="735"/>
      </w:tblGrid>
      <w:tr>
        <w:tblPrEx>
          <w:tblLayout w:type="fixed"/>
          <w:tblCellMar>
            <w:top w:w="0" w:type="dxa"/>
            <w:left w:w="108" w:type="dxa"/>
            <w:bottom w:w="0" w:type="dxa"/>
            <w:right w:w="108" w:type="dxa"/>
          </w:tblCellMar>
        </w:tblPrEx>
        <w:trPr>
          <w:trHeight w:val="405" w:hRule="atLeast"/>
        </w:trPr>
        <w:tc>
          <w:tcPr>
            <w:tcW w:w="10635" w:type="dxa"/>
            <w:gridSpan w:val="10"/>
            <w:tcBorders>
              <w:top w:val="nil"/>
              <w:left w:val="nil"/>
              <w:bottom w:val="nil"/>
              <w:right w:val="nil"/>
            </w:tcBorders>
            <w:shd w:val="clear" w:color="auto" w:fill="auto"/>
            <w:vAlign w:val="center"/>
          </w:tcPr>
          <w:p>
            <w:pPr>
              <w:widowControl/>
              <w:spacing w:line="640" w:lineRule="exact"/>
              <w:rPr>
                <w:rFonts w:ascii="宋体" w:hAnsi="宋体" w:eastAsia="宋体" w:cs="宋体"/>
                <w:b/>
                <w:bCs/>
                <w:kern w:val="0"/>
                <w:sz w:val="32"/>
                <w:szCs w:val="32"/>
              </w:rPr>
            </w:pPr>
          </w:p>
          <w:p>
            <w:pPr>
              <w:widowControl/>
              <w:spacing w:line="640" w:lineRule="exact"/>
              <w:jc w:val="center"/>
              <w:rPr>
                <w:rFonts w:ascii="方正小标宋_GBK" w:hAnsi="宋体" w:eastAsia="方正小标宋_GBK" w:cs="宋体"/>
                <w:kern w:val="0"/>
                <w:sz w:val="44"/>
                <w:szCs w:val="44"/>
              </w:rPr>
            </w:pPr>
            <w:r>
              <w:rPr>
                <w:rFonts w:hint="eastAsia" w:ascii="方正小标宋_GBK" w:hAnsi="宋体" w:eastAsia="方正小标宋_GBK" w:cs="宋体"/>
                <w:kern w:val="0"/>
                <w:sz w:val="44"/>
                <w:szCs w:val="44"/>
              </w:rPr>
              <w:t>部门整体支出绩效目标自评表</w:t>
            </w:r>
          </w:p>
        </w:tc>
      </w:tr>
      <w:tr>
        <w:tblPrEx>
          <w:tblLayout w:type="fixed"/>
          <w:tblCellMar>
            <w:top w:w="0" w:type="dxa"/>
            <w:left w:w="108" w:type="dxa"/>
            <w:bottom w:w="0" w:type="dxa"/>
            <w:right w:w="108" w:type="dxa"/>
          </w:tblCellMar>
        </w:tblPrEx>
        <w:trPr>
          <w:trHeight w:val="285" w:hRule="atLeast"/>
        </w:trPr>
        <w:tc>
          <w:tcPr>
            <w:tcW w:w="10635" w:type="dxa"/>
            <w:gridSpan w:val="10"/>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rPr>
            </w:pPr>
            <w:r>
              <w:rPr>
                <w:rFonts w:hint="eastAsia" w:ascii="宋体" w:hAnsi="宋体" w:eastAsia="宋体" w:cs="宋体"/>
                <w:kern w:val="0"/>
                <w:sz w:val="24"/>
              </w:rPr>
              <w:t>（</w:t>
            </w:r>
            <w:r>
              <w:rPr>
                <w:rFonts w:hint="eastAsia" w:ascii="Times New Roman" w:hAnsi="Times New Roman" w:eastAsia="宋体" w:cs="Times New Roman"/>
                <w:kern w:val="0"/>
                <w:sz w:val="24"/>
                <w:lang w:val="en-US" w:eastAsia="zh-CN"/>
              </w:rPr>
              <w:t>2021</w:t>
            </w:r>
            <w:r>
              <w:rPr>
                <w:rFonts w:ascii="Times New Roman" w:hAnsi="Times New Roman" w:eastAsia="宋体" w:cs="Times New Roman"/>
                <w:kern w:val="0"/>
                <w:sz w:val="24"/>
              </w:rPr>
              <w:t xml:space="preserve"> </w:t>
            </w:r>
            <w:r>
              <w:rPr>
                <w:rFonts w:hint="eastAsia" w:ascii="宋体" w:hAnsi="宋体" w:eastAsia="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58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934"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240"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251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18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290"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870"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200"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0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c>
          <w:tcPr>
            <w:tcW w:w="73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r>
      <w:tr>
        <w:tblPrEx>
          <w:tblLayout w:type="fixed"/>
          <w:tblCellMar>
            <w:top w:w="0" w:type="dxa"/>
            <w:left w:w="108" w:type="dxa"/>
            <w:bottom w:w="0" w:type="dxa"/>
            <w:right w:w="108" w:type="dxa"/>
          </w:tblCellMar>
        </w:tblPrEx>
        <w:trPr>
          <w:trHeight w:val="285" w:hRule="atLeast"/>
        </w:trPr>
        <w:tc>
          <w:tcPr>
            <w:tcW w:w="1759"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部门名称</w:t>
            </w:r>
          </w:p>
        </w:tc>
        <w:tc>
          <w:tcPr>
            <w:tcW w:w="8876"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特克斯县特克斯镇人民政府　</w:t>
            </w:r>
          </w:p>
        </w:tc>
      </w:tr>
      <w:tr>
        <w:tblPrEx>
          <w:tblLayout w:type="fixed"/>
          <w:tblCellMar>
            <w:top w:w="0" w:type="dxa"/>
            <w:left w:w="108" w:type="dxa"/>
            <w:bottom w:w="0" w:type="dxa"/>
            <w:right w:w="108" w:type="dxa"/>
          </w:tblCellMar>
        </w:tblPrEx>
        <w:trPr>
          <w:trHeight w:val="285" w:hRule="atLeast"/>
        </w:trPr>
        <w:tc>
          <w:tcPr>
            <w:tcW w:w="5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主要</w:t>
            </w:r>
            <w:r>
              <w:rPr>
                <w:rFonts w:hint="eastAsia" w:ascii="宋体" w:hAnsi="宋体" w:eastAsia="宋体" w:cs="宋体"/>
                <w:kern w:val="0"/>
                <w:sz w:val="24"/>
              </w:rPr>
              <w:br w:type="textWrapping"/>
            </w:r>
            <w:r>
              <w:rPr>
                <w:rFonts w:hint="eastAsia" w:ascii="宋体" w:hAnsi="宋体" w:eastAsia="宋体" w:cs="宋体"/>
                <w:kern w:val="0"/>
                <w:sz w:val="24"/>
              </w:rPr>
              <w:t>任务</w:t>
            </w:r>
          </w:p>
        </w:tc>
        <w:tc>
          <w:tcPr>
            <w:tcW w:w="1174"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任务名称</w:t>
            </w:r>
          </w:p>
        </w:tc>
        <w:tc>
          <w:tcPr>
            <w:tcW w:w="25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主要内容</w:t>
            </w:r>
          </w:p>
        </w:tc>
        <w:tc>
          <w:tcPr>
            <w:tcW w:w="3345"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预算金额（万元）</w:t>
            </w:r>
          </w:p>
        </w:tc>
        <w:tc>
          <w:tcPr>
            <w:tcW w:w="301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实际执行（万元）</w:t>
            </w:r>
          </w:p>
        </w:tc>
      </w:tr>
      <w:tr>
        <w:tblPrEx>
          <w:tblLayout w:type="fixed"/>
          <w:tblCellMar>
            <w:top w:w="0" w:type="dxa"/>
            <w:left w:w="108" w:type="dxa"/>
            <w:bottom w:w="0" w:type="dxa"/>
            <w:right w:w="108" w:type="dxa"/>
          </w:tblCellMar>
        </w:tblPrEx>
        <w:trPr>
          <w:trHeight w:val="1233" w:hRule="atLeast"/>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174"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51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1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总额</w:t>
            </w:r>
          </w:p>
        </w:tc>
        <w:tc>
          <w:tcPr>
            <w:tcW w:w="12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财政拨款</w:t>
            </w: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其他资金</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总额</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财政拨款</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其他资金</w:t>
            </w:r>
          </w:p>
        </w:tc>
      </w:tr>
      <w:tr>
        <w:tblPrEx>
          <w:tblLayout w:type="fixed"/>
          <w:tblCellMar>
            <w:top w:w="0" w:type="dxa"/>
            <w:left w:w="108" w:type="dxa"/>
            <w:bottom w:w="0" w:type="dxa"/>
            <w:right w:w="108" w:type="dxa"/>
          </w:tblCellMar>
        </w:tblPrEx>
        <w:trPr>
          <w:trHeight w:val="285" w:hRule="atLeast"/>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17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基本支出</w:t>
            </w:r>
          </w:p>
        </w:tc>
        <w:tc>
          <w:tcPr>
            <w:tcW w:w="2516"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1、用于保障部门单位人员发放工资福利支出及对个人和家庭补助2479.93万元；2、用于日常办公费、取暖费、三公经费、工会经费、福利费及其它商品和服务支出320.1万元</w:t>
            </w:r>
          </w:p>
        </w:tc>
        <w:tc>
          <w:tcPr>
            <w:tcW w:w="11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2800.03</w:t>
            </w:r>
          </w:p>
        </w:tc>
        <w:tc>
          <w:tcPr>
            <w:tcW w:w="12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2800.03</w:t>
            </w: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lang w:val="en-US" w:eastAsia="zh-CN"/>
              </w:rPr>
              <w:t>0</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2800.03</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2800.03</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lang w:val="en-US" w:eastAsia="zh-CN"/>
              </w:rPr>
              <w:t>0</w:t>
            </w:r>
          </w:p>
        </w:tc>
      </w:tr>
      <w:tr>
        <w:tblPrEx>
          <w:tblLayout w:type="fixed"/>
          <w:tblCellMar>
            <w:top w:w="0" w:type="dxa"/>
            <w:left w:w="108" w:type="dxa"/>
            <w:bottom w:w="0" w:type="dxa"/>
            <w:right w:w="108" w:type="dxa"/>
          </w:tblCellMar>
        </w:tblPrEx>
        <w:trPr>
          <w:trHeight w:val="741" w:hRule="atLeast"/>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3690"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金额合计</w:t>
            </w:r>
          </w:p>
        </w:tc>
        <w:tc>
          <w:tcPr>
            <w:tcW w:w="118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2800.03</w:t>
            </w:r>
          </w:p>
        </w:tc>
        <w:tc>
          <w:tcPr>
            <w:tcW w:w="1290"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2800.03</w:t>
            </w: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0</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rPr>
              <w:t>2800.03</w:t>
            </w:r>
          </w:p>
        </w:tc>
        <w:tc>
          <w:tcPr>
            <w:tcW w:w="108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kern w:val="0"/>
                <w:sz w:val="24"/>
                <w:highlight w:val="none"/>
              </w:rPr>
              <w:t>2800.03</w:t>
            </w:r>
          </w:p>
        </w:tc>
        <w:tc>
          <w:tcPr>
            <w:tcW w:w="7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val="en-US" w:eastAsia="zh-CN"/>
              </w:rPr>
              <w:t>0</w:t>
            </w:r>
          </w:p>
        </w:tc>
      </w:tr>
      <w:tr>
        <w:tblPrEx>
          <w:tblLayout w:type="fixed"/>
          <w:tblCellMar>
            <w:top w:w="0" w:type="dxa"/>
            <w:left w:w="108" w:type="dxa"/>
            <w:bottom w:w="0" w:type="dxa"/>
            <w:right w:w="108" w:type="dxa"/>
          </w:tblCellMar>
        </w:tblPrEx>
        <w:trPr>
          <w:trHeight w:val="285"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w:t>
            </w:r>
          </w:p>
        </w:tc>
        <w:tc>
          <w:tcPr>
            <w:tcW w:w="4875" w:type="dxa"/>
            <w:gridSpan w:val="4"/>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预期目标</w:t>
            </w:r>
          </w:p>
        </w:tc>
        <w:tc>
          <w:tcPr>
            <w:tcW w:w="5175"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实际完成目标</w:t>
            </w:r>
          </w:p>
        </w:tc>
      </w:tr>
      <w:tr>
        <w:tblPrEx>
          <w:tblLayout w:type="fixed"/>
          <w:tblCellMar>
            <w:top w:w="0" w:type="dxa"/>
            <w:left w:w="108" w:type="dxa"/>
            <w:bottom w:w="0" w:type="dxa"/>
            <w:right w:w="108" w:type="dxa"/>
          </w:tblCellMar>
        </w:tblPrEx>
        <w:trPr>
          <w:trHeight w:val="207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总体</w:t>
            </w:r>
            <w:r>
              <w:rPr>
                <w:rFonts w:hint="eastAsia" w:ascii="宋体" w:hAnsi="宋体" w:eastAsia="宋体" w:cs="宋体"/>
                <w:kern w:val="0"/>
                <w:sz w:val="24"/>
              </w:rPr>
              <w:br w:type="textWrapping"/>
            </w:r>
            <w:r>
              <w:rPr>
                <w:rFonts w:hint="eastAsia" w:ascii="宋体" w:hAnsi="宋体" w:eastAsia="宋体" w:cs="宋体"/>
                <w:kern w:val="0"/>
                <w:sz w:val="24"/>
              </w:rPr>
              <w:t>目标</w:t>
            </w:r>
          </w:p>
        </w:tc>
        <w:tc>
          <w:tcPr>
            <w:tcW w:w="4875" w:type="dxa"/>
            <w:gridSpan w:val="4"/>
            <w:tcBorders>
              <w:top w:val="single" w:color="auto" w:sz="4" w:space="0"/>
              <w:left w:val="nil"/>
              <w:bottom w:val="single" w:color="auto" w:sz="4" w:space="0"/>
              <w:right w:val="single" w:color="auto" w:sz="4" w:space="0"/>
            </w:tcBorders>
            <w:shd w:val="clear" w:color="auto" w:fill="auto"/>
          </w:tcPr>
          <w:p>
            <w:pPr>
              <w:widowControl/>
              <w:jc w:val="left"/>
              <w:rPr>
                <w:rFonts w:ascii="宋体" w:hAnsi="宋体" w:eastAsia="宋体" w:cs="宋体"/>
                <w:kern w:val="0"/>
                <w:sz w:val="24"/>
              </w:rPr>
            </w:pPr>
            <w:r>
              <w:rPr>
                <w:rFonts w:hint="eastAsia" w:ascii="宋体" w:hAnsi="宋体" w:eastAsia="宋体" w:cs="宋体"/>
                <w:kern w:val="0"/>
                <w:sz w:val="24"/>
              </w:rPr>
              <w:t>社会大局持续稳定，民族团结不断巩固，经济发展健康平稳，民生保障不断改善，基层基础更加牢固，干部作风得到明显转变。力争全镇农业生产总值达到1.55亿元，增长5%，全社会固定资产投资18.68亿元，增长15%以上，城镇居民人均可支配收入33863元，增长11%，农牧民人均纯收入净增1018元，达到17219元。保证单位财政供养人员基本工资、津贴补贴预算的收支，保证单位工作正常开展和各项任务顺利完成。</w:t>
            </w:r>
          </w:p>
        </w:tc>
        <w:tc>
          <w:tcPr>
            <w:tcW w:w="5175" w:type="dxa"/>
            <w:gridSpan w:val="5"/>
            <w:tcBorders>
              <w:top w:val="single" w:color="auto" w:sz="4" w:space="0"/>
              <w:left w:val="nil"/>
              <w:bottom w:val="single" w:color="auto" w:sz="4" w:space="0"/>
              <w:right w:val="single" w:color="000000" w:sz="4" w:space="0"/>
            </w:tcBorders>
            <w:shd w:val="clear" w:color="auto" w:fill="auto"/>
          </w:tcPr>
          <w:p>
            <w:pPr>
              <w:tabs>
                <w:tab w:val="left" w:pos="1092"/>
              </w:tabs>
              <w:bidi w:val="0"/>
              <w:jc w:val="left"/>
              <w:rPr>
                <w:lang w:val="en-US" w:eastAsia="zh-CN"/>
              </w:rPr>
            </w:pPr>
            <w:r>
              <w:rPr>
                <w:rFonts w:hint="eastAsia"/>
                <w:lang w:val="en-US" w:eastAsia="zh-CN"/>
              </w:rPr>
              <w:t>牢固树立抓稳定就是抓发展的理念，打好经济领域三大攻坚战，实现高速增长到高质量的转变。全年完成一般公共预算5539.29万元；全镇农业生产总值达到1.98亿元，城乡居民人均可支配收入达到33863元和17219元，分别增长8%和1018元。围绕旅游+模式和农业侧结构性改革，推动乡村振兴与旅游融合发展。以加快生态文明建设为目标，不断加强环境治理，环境质量明显改善，人民群众获得感、幸福感不断增强。保证单位财政供养人员基本工资、津贴补贴、艰边补助预算的收支，保证单位工作正常开展和各项任务顺利完成。</w:t>
            </w:r>
          </w:p>
        </w:tc>
      </w:tr>
      <w:tr>
        <w:tblPrEx>
          <w:tblLayout w:type="fixed"/>
          <w:tblCellMar>
            <w:top w:w="0" w:type="dxa"/>
            <w:left w:w="108" w:type="dxa"/>
            <w:bottom w:w="0" w:type="dxa"/>
            <w:right w:w="108" w:type="dxa"/>
          </w:tblCellMar>
        </w:tblPrEx>
        <w:trPr>
          <w:trHeight w:val="885" w:hRule="atLeast"/>
        </w:trPr>
        <w:tc>
          <w:tcPr>
            <w:tcW w:w="5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w:t>
            </w:r>
            <w:r>
              <w:rPr>
                <w:rFonts w:hint="eastAsia" w:ascii="宋体" w:hAnsi="宋体" w:eastAsia="宋体" w:cs="宋体"/>
                <w:kern w:val="0"/>
                <w:sz w:val="24"/>
              </w:rPr>
              <w:br w:type="textWrapping"/>
            </w:r>
            <w:r>
              <w:rPr>
                <w:rFonts w:hint="eastAsia" w:ascii="宋体" w:hAnsi="宋体" w:eastAsia="宋体" w:cs="宋体"/>
                <w:kern w:val="0"/>
                <w:sz w:val="24"/>
              </w:rPr>
              <w:t>度</w:t>
            </w:r>
            <w:r>
              <w:rPr>
                <w:rFonts w:hint="eastAsia" w:ascii="宋体" w:hAnsi="宋体" w:eastAsia="宋体" w:cs="宋体"/>
                <w:kern w:val="0"/>
                <w:sz w:val="24"/>
              </w:rPr>
              <w:br w:type="textWrapping"/>
            </w:r>
            <w:r>
              <w:rPr>
                <w:rFonts w:hint="eastAsia" w:ascii="宋体" w:hAnsi="宋体" w:eastAsia="宋体" w:cs="宋体"/>
                <w:kern w:val="0"/>
                <w:sz w:val="24"/>
              </w:rPr>
              <w:t>绩</w:t>
            </w:r>
            <w:r>
              <w:rPr>
                <w:rFonts w:hint="eastAsia" w:ascii="宋体" w:hAnsi="宋体" w:eastAsia="宋体" w:cs="宋体"/>
                <w:kern w:val="0"/>
                <w:sz w:val="24"/>
              </w:rPr>
              <w:br w:type="textWrapping"/>
            </w:r>
            <w:r>
              <w:rPr>
                <w:rFonts w:hint="eastAsia" w:ascii="宋体" w:hAnsi="宋体" w:eastAsia="宋体" w:cs="宋体"/>
                <w:kern w:val="0"/>
                <w:sz w:val="24"/>
              </w:rPr>
              <w:t>效</w:t>
            </w:r>
            <w:r>
              <w:rPr>
                <w:rFonts w:hint="eastAsia" w:ascii="宋体" w:hAnsi="宋体" w:eastAsia="宋体" w:cs="宋体"/>
                <w:kern w:val="0"/>
                <w:sz w:val="24"/>
              </w:rPr>
              <w:br w:type="textWrapping"/>
            </w:r>
            <w:r>
              <w:rPr>
                <w:rFonts w:hint="eastAsia" w:ascii="宋体" w:hAnsi="宋体" w:eastAsia="宋体" w:cs="宋体"/>
                <w:kern w:val="0"/>
                <w:sz w:val="24"/>
              </w:rPr>
              <w:t>指</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9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一级指标</w:t>
            </w:r>
          </w:p>
        </w:tc>
        <w:tc>
          <w:tcPr>
            <w:tcW w:w="275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二级指标</w:t>
            </w:r>
          </w:p>
        </w:tc>
        <w:tc>
          <w:tcPr>
            <w:tcW w:w="24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三级指标</w:t>
            </w:r>
          </w:p>
        </w:tc>
        <w:tc>
          <w:tcPr>
            <w:tcW w:w="207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预期指标值（包含数字及文字描述）</w:t>
            </w:r>
          </w:p>
        </w:tc>
        <w:tc>
          <w:tcPr>
            <w:tcW w:w="1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实际完成指标值（包含数字及文字描述）</w:t>
            </w:r>
          </w:p>
        </w:tc>
      </w:tr>
      <w:tr>
        <w:tblPrEx>
          <w:tblLayout w:type="fixed"/>
          <w:tblCellMar>
            <w:top w:w="0" w:type="dxa"/>
            <w:left w:w="108" w:type="dxa"/>
            <w:bottom w:w="0" w:type="dxa"/>
            <w:right w:w="108" w:type="dxa"/>
          </w:tblCellMar>
        </w:tblPrEx>
        <w:trPr>
          <w:trHeight w:val="285" w:hRule="atLeast"/>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完成指标</w:t>
            </w:r>
          </w:p>
        </w:tc>
        <w:tc>
          <w:tcPr>
            <w:tcW w:w="275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数量指标</w:t>
            </w:r>
          </w:p>
        </w:tc>
        <w:tc>
          <w:tcPr>
            <w:tcW w:w="247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指标1：保障在职人员人数</w:t>
            </w:r>
          </w:p>
        </w:tc>
        <w:tc>
          <w:tcPr>
            <w:tcW w:w="207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≥237人</w:t>
            </w:r>
          </w:p>
        </w:tc>
        <w:tc>
          <w:tcPr>
            <w:tcW w:w="181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237人　</w:t>
            </w:r>
          </w:p>
        </w:tc>
      </w:tr>
      <w:tr>
        <w:tblPrEx>
          <w:tblLayout w:type="fixed"/>
          <w:tblCellMar>
            <w:top w:w="0" w:type="dxa"/>
            <w:left w:w="108" w:type="dxa"/>
            <w:bottom w:w="0" w:type="dxa"/>
            <w:right w:w="108" w:type="dxa"/>
          </w:tblCellMar>
        </w:tblPrEx>
        <w:trPr>
          <w:trHeight w:val="285" w:hRule="atLeast"/>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756"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47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指标2：特克斯镇总支出单位（个）</w:t>
            </w:r>
          </w:p>
        </w:tc>
        <w:tc>
          <w:tcPr>
            <w:tcW w:w="207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≥10个</w:t>
            </w:r>
          </w:p>
        </w:tc>
        <w:tc>
          <w:tcPr>
            <w:tcW w:w="181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10个　</w:t>
            </w:r>
          </w:p>
        </w:tc>
      </w:tr>
      <w:tr>
        <w:tblPrEx>
          <w:tblLayout w:type="fixed"/>
          <w:tblCellMar>
            <w:top w:w="0" w:type="dxa"/>
            <w:left w:w="108" w:type="dxa"/>
            <w:bottom w:w="0" w:type="dxa"/>
            <w:right w:w="108" w:type="dxa"/>
          </w:tblCellMar>
        </w:tblPrEx>
        <w:trPr>
          <w:trHeight w:val="285" w:hRule="atLeast"/>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75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质量指标</w:t>
            </w:r>
          </w:p>
        </w:tc>
        <w:tc>
          <w:tcPr>
            <w:tcW w:w="247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指标1：工资及社保发放准确率</w:t>
            </w:r>
          </w:p>
        </w:tc>
        <w:tc>
          <w:tcPr>
            <w:tcW w:w="207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≥99%</w:t>
            </w:r>
          </w:p>
        </w:tc>
        <w:tc>
          <w:tcPr>
            <w:tcW w:w="181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99%　</w:t>
            </w:r>
          </w:p>
        </w:tc>
      </w:tr>
      <w:tr>
        <w:tblPrEx>
          <w:tblLayout w:type="fixed"/>
          <w:tblCellMar>
            <w:top w:w="0" w:type="dxa"/>
            <w:left w:w="108" w:type="dxa"/>
            <w:bottom w:w="0" w:type="dxa"/>
            <w:right w:w="108" w:type="dxa"/>
          </w:tblCellMar>
        </w:tblPrEx>
        <w:trPr>
          <w:trHeight w:val="285" w:hRule="atLeast"/>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756"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47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指标2：提升了全镇居民的文化素养</w:t>
            </w:r>
          </w:p>
        </w:tc>
        <w:tc>
          <w:tcPr>
            <w:tcW w:w="207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≥95%</w:t>
            </w:r>
          </w:p>
        </w:tc>
        <w:tc>
          <w:tcPr>
            <w:tcW w:w="181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9</w:t>
            </w:r>
            <w:r>
              <w:rPr>
                <w:rFonts w:hint="eastAsia" w:ascii="宋体" w:hAnsi="宋体" w:eastAsia="宋体" w:cs="宋体"/>
                <w:color w:val="000000"/>
                <w:kern w:val="0"/>
                <w:sz w:val="22"/>
                <w:szCs w:val="22"/>
                <w:lang w:val="en-US" w:eastAsia="zh-CN"/>
              </w:rPr>
              <w:t>5</w:t>
            </w:r>
            <w:r>
              <w:rPr>
                <w:rFonts w:hint="eastAsia" w:ascii="宋体" w:hAnsi="宋体" w:eastAsia="宋体" w:cs="宋体"/>
                <w:color w:val="000000"/>
                <w:kern w:val="0"/>
                <w:sz w:val="22"/>
                <w:szCs w:val="22"/>
              </w:rPr>
              <w:t>%　</w:t>
            </w:r>
          </w:p>
        </w:tc>
      </w:tr>
      <w:tr>
        <w:tblPrEx>
          <w:tblLayout w:type="fixed"/>
          <w:tblCellMar>
            <w:top w:w="0" w:type="dxa"/>
            <w:left w:w="108" w:type="dxa"/>
            <w:bottom w:w="0" w:type="dxa"/>
            <w:right w:w="108" w:type="dxa"/>
          </w:tblCellMar>
        </w:tblPrEx>
        <w:trPr>
          <w:trHeight w:val="285" w:hRule="atLeast"/>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756"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时效指标</w:t>
            </w:r>
          </w:p>
        </w:tc>
        <w:tc>
          <w:tcPr>
            <w:tcW w:w="247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指标1：工资及社保发放及时性</w:t>
            </w:r>
          </w:p>
        </w:tc>
        <w:tc>
          <w:tcPr>
            <w:tcW w:w="207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＝100%</w:t>
            </w:r>
          </w:p>
        </w:tc>
        <w:tc>
          <w:tcPr>
            <w:tcW w:w="181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100%　</w:t>
            </w:r>
          </w:p>
        </w:tc>
      </w:tr>
      <w:tr>
        <w:tblPrEx>
          <w:tblLayout w:type="fixed"/>
          <w:tblCellMar>
            <w:top w:w="0" w:type="dxa"/>
            <w:left w:w="108" w:type="dxa"/>
            <w:bottom w:w="0" w:type="dxa"/>
            <w:right w:w="108" w:type="dxa"/>
          </w:tblCellMar>
        </w:tblPrEx>
        <w:trPr>
          <w:trHeight w:val="285" w:hRule="atLeast"/>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75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成本指标</w:t>
            </w:r>
          </w:p>
        </w:tc>
        <w:tc>
          <w:tcPr>
            <w:tcW w:w="247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指标1：人均支出标准（万元）</w:t>
            </w:r>
          </w:p>
        </w:tc>
        <w:tc>
          <w:tcPr>
            <w:tcW w:w="2070" w:type="dxa"/>
            <w:gridSpan w:val="2"/>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w:t>
            </w:r>
          </w:p>
          <w:p>
            <w:pPr>
              <w:widowControl/>
              <w:jc w:val="left"/>
              <w:rPr>
                <w:rFonts w:ascii="宋体" w:hAnsi="宋体" w:eastAsia="宋体" w:cs="宋体"/>
                <w:kern w:val="0"/>
                <w:sz w:val="24"/>
              </w:rPr>
            </w:pPr>
            <w:r>
              <w:rPr>
                <w:rFonts w:hint="eastAsia" w:ascii="宋体" w:hAnsi="宋体" w:eastAsia="宋体" w:cs="宋体"/>
                <w:kern w:val="0"/>
                <w:sz w:val="24"/>
              </w:rPr>
              <w:t>　10.46万元</w:t>
            </w:r>
          </w:p>
        </w:tc>
        <w:tc>
          <w:tcPr>
            <w:tcW w:w="181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10.46万元　</w:t>
            </w:r>
          </w:p>
        </w:tc>
      </w:tr>
      <w:tr>
        <w:tblPrEx>
          <w:tblLayout w:type="fixed"/>
          <w:tblCellMar>
            <w:top w:w="0" w:type="dxa"/>
            <w:left w:w="108" w:type="dxa"/>
            <w:bottom w:w="0" w:type="dxa"/>
            <w:right w:w="108" w:type="dxa"/>
          </w:tblCellMar>
        </w:tblPrEx>
        <w:trPr>
          <w:trHeight w:val="285" w:hRule="atLeast"/>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756"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47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指标2：人均运转经费数（万元）</w:t>
            </w:r>
          </w:p>
        </w:tc>
        <w:tc>
          <w:tcPr>
            <w:tcW w:w="207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1.35万元</w:t>
            </w:r>
          </w:p>
        </w:tc>
        <w:tc>
          <w:tcPr>
            <w:tcW w:w="181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1.35万元　</w:t>
            </w:r>
          </w:p>
        </w:tc>
      </w:tr>
      <w:tr>
        <w:tblPrEx>
          <w:tblLayout w:type="fixed"/>
          <w:tblCellMar>
            <w:top w:w="0" w:type="dxa"/>
            <w:left w:w="108" w:type="dxa"/>
            <w:bottom w:w="0" w:type="dxa"/>
            <w:right w:w="108" w:type="dxa"/>
          </w:tblCellMar>
        </w:tblPrEx>
        <w:trPr>
          <w:trHeight w:val="285" w:hRule="atLeast"/>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效益指标</w:t>
            </w:r>
          </w:p>
        </w:tc>
        <w:tc>
          <w:tcPr>
            <w:tcW w:w="275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经济效益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47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指标1：居民人均可支配收入较上年增长比例（%）</w:t>
            </w:r>
          </w:p>
        </w:tc>
        <w:tc>
          <w:tcPr>
            <w:tcW w:w="207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≥10%</w:t>
            </w:r>
          </w:p>
        </w:tc>
        <w:tc>
          <w:tcPr>
            <w:tcW w:w="181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10%　</w:t>
            </w:r>
          </w:p>
        </w:tc>
      </w:tr>
      <w:tr>
        <w:tblPrEx>
          <w:tblLayout w:type="fixed"/>
          <w:tblCellMar>
            <w:top w:w="0" w:type="dxa"/>
            <w:left w:w="108" w:type="dxa"/>
            <w:bottom w:w="0" w:type="dxa"/>
            <w:right w:w="108" w:type="dxa"/>
          </w:tblCellMar>
        </w:tblPrEx>
        <w:trPr>
          <w:trHeight w:val="285" w:hRule="atLeast"/>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756"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47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指标2：</w:t>
            </w:r>
          </w:p>
        </w:tc>
        <w:tc>
          <w:tcPr>
            <w:tcW w:w="207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w:t>
            </w:r>
          </w:p>
        </w:tc>
        <w:tc>
          <w:tcPr>
            <w:tcW w:w="181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r>
      <w:tr>
        <w:tblPrEx>
          <w:tblLayout w:type="fixed"/>
          <w:tblCellMar>
            <w:top w:w="0" w:type="dxa"/>
            <w:left w:w="108" w:type="dxa"/>
            <w:bottom w:w="0" w:type="dxa"/>
            <w:right w:w="108" w:type="dxa"/>
          </w:tblCellMar>
        </w:tblPrEx>
        <w:trPr>
          <w:trHeight w:val="285" w:hRule="atLeast"/>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75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47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指标1：各项惠民政策宣传覆盖率</w:t>
            </w:r>
          </w:p>
        </w:tc>
        <w:tc>
          <w:tcPr>
            <w:tcW w:w="207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≥95%</w:t>
            </w:r>
          </w:p>
        </w:tc>
        <w:tc>
          <w:tcPr>
            <w:tcW w:w="181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95%　</w:t>
            </w:r>
          </w:p>
        </w:tc>
      </w:tr>
      <w:tr>
        <w:tblPrEx>
          <w:tblLayout w:type="fixed"/>
          <w:tblCellMar>
            <w:top w:w="0" w:type="dxa"/>
            <w:left w:w="108" w:type="dxa"/>
            <w:bottom w:w="0" w:type="dxa"/>
            <w:right w:w="108" w:type="dxa"/>
          </w:tblCellMar>
        </w:tblPrEx>
        <w:trPr>
          <w:trHeight w:val="285" w:hRule="atLeast"/>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756"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47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指标2：组织实施文化活动实现社会效益和经济效益相统一</w:t>
            </w:r>
          </w:p>
        </w:tc>
        <w:tc>
          <w:tcPr>
            <w:tcW w:w="207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显著提升</w:t>
            </w:r>
          </w:p>
        </w:tc>
        <w:tc>
          <w:tcPr>
            <w:tcW w:w="181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显著提升　</w:t>
            </w:r>
          </w:p>
        </w:tc>
      </w:tr>
      <w:tr>
        <w:tblPrEx>
          <w:tblLayout w:type="fixed"/>
          <w:tblCellMar>
            <w:top w:w="0" w:type="dxa"/>
            <w:left w:w="108" w:type="dxa"/>
            <w:bottom w:w="0" w:type="dxa"/>
            <w:right w:w="108" w:type="dxa"/>
          </w:tblCellMar>
        </w:tblPrEx>
        <w:trPr>
          <w:trHeight w:val="285" w:hRule="atLeast"/>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75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247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指标1：居民群众满意度</w:t>
            </w:r>
          </w:p>
        </w:tc>
        <w:tc>
          <w:tcPr>
            <w:tcW w:w="207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≥95%</w:t>
            </w:r>
          </w:p>
        </w:tc>
        <w:tc>
          <w:tcPr>
            <w:tcW w:w="181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95%　</w:t>
            </w:r>
          </w:p>
        </w:tc>
      </w:tr>
      <w:tr>
        <w:tblPrEx>
          <w:tblLayout w:type="fixed"/>
          <w:tblCellMar>
            <w:top w:w="0" w:type="dxa"/>
            <w:left w:w="108" w:type="dxa"/>
            <w:bottom w:w="0" w:type="dxa"/>
            <w:right w:w="108" w:type="dxa"/>
          </w:tblCellMar>
        </w:tblPrEx>
        <w:trPr>
          <w:trHeight w:val="285" w:hRule="atLeast"/>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2756"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475"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xml:space="preserve"> 指标2：干部职工满意度（%）</w:t>
            </w:r>
          </w:p>
        </w:tc>
        <w:tc>
          <w:tcPr>
            <w:tcW w:w="207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≥95%</w:t>
            </w:r>
          </w:p>
        </w:tc>
        <w:tc>
          <w:tcPr>
            <w:tcW w:w="181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95%　　</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0AFF" w:usb1="00007843" w:usb2="00000001" w:usb3="00000000" w:csb0="400001BF" w:csb1="DFF7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C17FB3"/>
    <w:multiLevelType w:val="singleLevel"/>
    <w:tmpl w:val="2BC17FB3"/>
    <w:lvl w:ilvl="0" w:tentative="0">
      <w:start w:val="6"/>
      <w:numFmt w:val="chineseCounting"/>
      <w:suff w:val="nothing"/>
      <w:lvlText w:val="%1、"/>
      <w:lvlJc w:val="left"/>
      <w:rPr>
        <w:rFonts w:hint="eastAsia"/>
      </w:rPr>
    </w:lvl>
  </w:abstractNum>
  <w:abstractNum w:abstractNumId="1">
    <w:nsid w:val="3729AE6B"/>
    <w:multiLevelType w:val="singleLevel"/>
    <w:tmpl w:val="3729AE6B"/>
    <w:lvl w:ilvl="0" w:tentative="0">
      <w:start w:val="1"/>
      <w:numFmt w:val="decimal"/>
      <w:suff w:val="nothing"/>
      <w:lvlText w:val="（%1）"/>
      <w:lvlJc w:val="left"/>
    </w:lvl>
  </w:abstractNum>
  <w:abstractNum w:abstractNumId="2">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3">
    <w:nsid w:val="4C90D2FD"/>
    <w:multiLevelType w:val="singleLevel"/>
    <w:tmpl w:val="4C90D2FD"/>
    <w:lvl w:ilvl="0" w:tentative="0">
      <w:start w:val="1"/>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630BB"/>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EC03AD"/>
    <w:rsid w:val="00F006BD"/>
    <w:rsid w:val="00F17550"/>
    <w:rsid w:val="00F27120"/>
    <w:rsid w:val="00F341E0"/>
    <w:rsid w:val="00F36401"/>
    <w:rsid w:val="00F42445"/>
    <w:rsid w:val="00F44FCC"/>
    <w:rsid w:val="00F74974"/>
    <w:rsid w:val="00F829DE"/>
    <w:rsid w:val="00F84215"/>
    <w:rsid w:val="00F91CBB"/>
    <w:rsid w:val="047400C5"/>
    <w:rsid w:val="04C10722"/>
    <w:rsid w:val="09A43406"/>
    <w:rsid w:val="09C77E3B"/>
    <w:rsid w:val="0A6C3E18"/>
    <w:rsid w:val="0A9B57B1"/>
    <w:rsid w:val="0AC10529"/>
    <w:rsid w:val="0B83688C"/>
    <w:rsid w:val="0D4A5F0F"/>
    <w:rsid w:val="0E9A5E97"/>
    <w:rsid w:val="11265892"/>
    <w:rsid w:val="13CC09B3"/>
    <w:rsid w:val="13E11194"/>
    <w:rsid w:val="147C7211"/>
    <w:rsid w:val="14B04377"/>
    <w:rsid w:val="164B51D1"/>
    <w:rsid w:val="16BD5FA3"/>
    <w:rsid w:val="1807337A"/>
    <w:rsid w:val="1A277D14"/>
    <w:rsid w:val="1A6920CA"/>
    <w:rsid w:val="1BC7354C"/>
    <w:rsid w:val="1EB60E4D"/>
    <w:rsid w:val="224D0523"/>
    <w:rsid w:val="23E427C1"/>
    <w:rsid w:val="26537C7B"/>
    <w:rsid w:val="26FB0AFB"/>
    <w:rsid w:val="27C43035"/>
    <w:rsid w:val="2945526D"/>
    <w:rsid w:val="2A3D2C2B"/>
    <w:rsid w:val="2AD72C4E"/>
    <w:rsid w:val="2EAD4823"/>
    <w:rsid w:val="2EBD433B"/>
    <w:rsid w:val="2F665AB1"/>
    <w:rsid w:val="2FC46C88"/>
    <w:rsid w:val="30CB71E3"/>
    <w:rsid w:val="31220993"/>
    <w:rsid w:val="31A145C8"/>
    <w:rsid w:val="34BB756E"/>
    <w:rsid w:val="36891DC5"/>
    <w:rsid w:val="36C56482"/>
    <w:rsid w:val="37AF29E9"/>
    <w:rsid w:val="3A140DED"/>
    <w:rsid w:val="3B6A197D"/>
    <w:rsid w:val="3BF42BF0"/>
    <w:rsid w:val="3C424119"/>
    <w:rsid w:val="3EB45284"/>
    <w:rsid w:val="3F0B0695"/>
    <w:rsid w:val="3F4534E3"/>
    <w:rsid w:val="40003EEC"/>
    <w:rsid w:val="41C62C11"/>
    <w:rsid w:val="41DF2C09"/>
    <w:rsid w:val="426329DB"/>
    <w:rsid w:val="43ED0DC6"/>
    <w:rsid w:val="45253553"/>
    <w:rsid w:val="45444777"/>
    <w:rsid w:val="4604390C"/>
    <w:rsid w:val="4698707B"/>
    <w:rsid w:val="474D337C"/>
    <w:rsid w:val="47D9205E"/>
    <w:rsid w:val="48F510EB"/>
    <w:rsid w:val="4B2C020C"/>
    <w:rsid w:val="4BED22AB"/>
    <w:rsid w:val="4D1E4767"/>
    <w:rsid w:val="4D7D2BC3"/>
    <w:rsid w:val="4DC4703C"/>
    <w:rsid w:val="4DE65BF0"/>
    <w:rsid w:val="4FAC1BA4"/>
    <w:rsid w:val="4FC06AB9"/>
    <w:rsid w:val="53B87EAE"/>
    <w:rsid w:val="53EF2E16"/>
    <w:rsid w:val="55C863AA"/>
    <w:rsid w:val="55F61D5C"/>
    <w:rsid w:val="56024820"/>
    <w:rsid w:val="57541431"/>
    <w:rsid w:val="59C14A5E"/>
    <w:rsid w:val="5A087973"/>
    <w:rsid w:val="5A2A0227"/>
    <w:rsid w:val="5AC52902"/>
    <w:rsid w:val="5BB56F01"/>
    <w:rsid w:val="5C2A0435"/>
    <w:rsid w:val="5CEF1974"/>
    <w:rsid w:val="5D7875D9"/>
    <w:rsid w:val="5DB848D5"/>
    <w:rsid w:val="5F1C79AB"/>
    <w:rsid w:val="5F217E4A"/>
    <w:rsid w:val="60483D7E"/>
    <w:rsid w:val="604E6AEC"/>
    <w:rsid w:val="60C74DAF"/>
    <w:rsid w:val="61750880"/>
    <w:rsid w:val="61C530B1"/>
    <w:rsid w:val="62091799"/>
    <w:rsid w:val="63183A7A"/>
    <w:rsid w:val="657D43EC"/>
    <w:rsid w:val="6753700F"/>
    <w:rsid w:val="6DE035C6"/>
    <w:rsid w:val="6DFB6255"/>
    <w:rsid w:val="6E6E0BD2"/>
    <w:rsid w:val="6E752864"/>
    <w:rsid w:val="7162334D"/>
    <w:rsid w:val="72B76905"/>
    <w:rsid w:val="73366C5B"/>
    <w:rsid w:val="74D506A5"/>
    <w:rsid w:val="754B08F8"/>
    <w:rsid w:val="76713F41"/>
    <w:rsid w:val="768F2044"/>
    <w:rsid w:val="76E539FB"/>
    <w:rsid w:val="78434E7D"/>
    <w:rsid w:val="79147595"/>
    <w:rsid w:val="7B9B760A"/>
    <w:rsid w:val="7BF344C5"/>
    <w:rsid w:val="7D8A3A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0"/>
    <w:rPr>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4"/>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2"/>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3"/>
    <w:qFormat/>
    <w:uiPriority w:val="9"/>
    <w:rPr>
      <w:b/>
      <w:bCs/>
      <w:kern w:val="44"/>
      <w:sz w:val="44"/>
      <w:szCs w:val="44"/>
    </w:rPr>
  </w:style>
  <w:style w:type="paragraph" w:customStyle="1" w:styleId="27">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11061</Words>
  <Characters>11852</Characters>
  <Lines>72</Lines>
  <Paragraphs>20</Paragraphs>
  <TotalTime>43</TotalTime>
  <ScaleCrop>false</ScaleCrop>
  <LinksUpToDate>false</LinksUpToDate>
  <CharactersWithSpaces>11985</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wq</cp:lastModifiedBy>
  <dcterms:modified xsi:type="dcterms:W3CDTF">2023-08-11T03:49:25Z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1E00B23A39ED470D8EAF0AB35FEA7E67</vt:lpwstr>
  </property>
  <property fmtid="{D5CDD505-2E9C-101B-9397-08002B2CF9AE}" pid="4" name="commondata">
    <vt:lpwstr>eyJoZGlkIjoiYjBhMmFmZmJmNTYzY2ZhZWMwNDU4NzVjYzc2ODlhMjEifQ==</vt:lpwstr>
  </property>
</Properties>
</file>